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B598F4">
      <w:pPr>
        <w:spacing w:before="380" w:after="140" w:line="288" w:lineRule="auto"/>
        <w:ind w:left="0"/>
        <w:jc w:val="left"/>
        <w:outlineLvl w:val="0"/>
      </w:pPr>
      <w:bookmarkStart w:id="0" w:name="heading_8"/>
      <w:r>
        <w:rPr>
          <w:rFonts w:ascii="Arial" w:hAnsi="Arial" w:eastAsia="等线" w:cs="Arial"/>
          <w:b/>
          <w:sz w:val="36"/>
        </w:rPr>
        <w:t>附件1：报价单（模板）</w:t>
      </w:r>
      <w:bookmarkEnd w:id="0"/>
    </w:p>
    <w:tbl>
      <w:tblPr>
        <w:tblStyle w:val="2"/>
        <w:tblW w:w="8780" w:type="dxa"/>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185"/>
        <w:gridCol w:w="1185"/>
        <w:gridCol w:w="1185"/>
        <w:gridCol w:w="1185"/>
        <w:gridCol w:w="1185"/>
        <w:gridCol w:w="935"/>
        <w:gridCol w:w="1920"/>
      </w:tblGrid>
      <w:tr w14:paraId="490B99ED">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185" w:type="dxa"/>
            <w:tcMar>
              <w:top w:w="60" w:type="dxa"/>
              <w:left w:w="120" w:type="dxa"/>
              <w:bottom w:w="30" w:type="dxa"/>
              <w:right w:w="120" w:type="dxa"/>
            </w:tcMar>
          </w:tcPr>
          <w:p w14:paraId="166BFF8B">
            <w:pPr>
              <w:spacing w:before="120" w:after="120" w:line="288" w:lineRule="auto"/>
              <w:ind w:left="0"/>
              <w:jc w:val="left"/>
            </w:pPr>
            <w:r>
              <w:rPr>
                <w:rFonts w:ascii="Arial" w:hAnsi="Arial" w:eastAsia="等线" w:cs="Arial"/>
                <w:sz w:val="22"/>
              </w:rPr>
              <w:t>序号</w:t>
            </w:r>
          </w:p>
        </w:tc>
        <w:tc>
          <w:tcPr>
            <w:tcW w:w="1185" w:type="dxa"/>
            <w:tcMar>
              <w:top w:w="60" w:type="dxa"/>
              <w:left w:w="120" w:type="dxa"/>
              <w:bottom w:w="30" w:type="dxa"/>
              <w:right w:w="120" w:type="dxa"/>
            </w:tcMar>
          </w:tcPr>
          <w:p w14:paraId="31454A3D">
            <w:pPr>
              <w:spacing w:before="120" w:after="120" w:line="288" w:lineRule="auto"/>
              <w:ind w:left="0"/>
              <w:jc w:val="left"/>
            </w:pPr>
            <w:r>
              <w:rPr>
                <w:rFonts w:ascii="Arial" w:hAnsi="Arial" w:eastAsia="等线" w:cs="Arial"/>
                <w:sz w:val="22"/>
              </w:rPr>
              <w:t>工作内容细分</w:t>
            </w:r>
          </w:p>
        </w:tc>
        <w:tc>
          <w:tcPr>
            <w:tcW w:w="1185" w:type="dxa"/>
            <w:tcMar>
              <w:top w:w="60" w:type="dxa"/>
              <w:left w:w="120" w:type="dxa"/>
              <w:bottom w:w="30" w:type="dxa"/>
              <w:right w:w="120" w:type="dxa"/>
            </w:tcMar>
          </w:tcPr>
          <w:p w14:paraId="06DD3DE3">
            <w:pPr>
              <w:spacing w:before="120" w:after="120" w:line="288" w:lineRule="auto"/>
              <w:ind w:left="0"/>
              <w:jc w:val="left"/>
            </w:pPr>
            <w:r>
              <w:rPr>
                <w:rFonts w:ascii="Arial" w:hAnsi="Arial" w:eastAsia="等线" w:cs="Arial"/>
                <w:sz w:val="22"/>
              </w:rPr>
              <w:t>单位</w:t>
            </w:r>
          </w:p>
        </w:tc>
        <w:tc>
          <w:tcPr>
            <w:tcW w:w="1185" w:type="dxa"/>
            <w:tcMar>
              <w:top w:w="60" w:type="dxa"/>
              <w:left w:w="120" w:type="dxa"/>
              <w:bottom w:w="30" w:type="dxa"/>
              <w:right w:w="120" w:type="dxa"/>
            </w:tcMar>
          </w:tcPr>
          <w:p w14:paraId="78A5CB50">
            <w:pPr>
              <w:spacing w:before="120" w:after="120" w:line="288" w:lineRule="auto"/>
              <w:ind w:left="0"/>
              <w:jc w:val="left"/>
            </w:pPr>
            <w:r>
              <w:rPr>
                <w:rFonts w:ascii="Arial" w:hAnsi="Arial" w:eastAsia="等线" w:cs="Arial"/>
                <w:sz w:val="22"/>
              </w:rPr>
              <w:t>数量</w:t>
            </w:r>
          </w:p>
        </w:tc>
        <w:tc>
          <w:tcPr>
            <w:tcW w:w="1185" w:type="dxa"/>
            <w:tcMar>
              <w:top w:w="60" w:type="dxa"/>
              <w:left w:w="120" w:type="dxa"/>
              <w:bottom w:w="30" w:type="dxa"/>
              <w:right w:w="120" w:type="dxa"/>
            </w:tcMar>
          </w:tcPr>
          <w:p w14:paraId="64F46510">
            <w:pPr>
              <w:spacing w:before="120" w:after="120" w:line="288" w:lineRule="auto"/>
              <w:ind w:left="0"/>
              <w:jc w:val="left"/>
            </w:pPr>
            <w:r>
              <w:rPr>
                <w:rFonts w:ascii="Arial" w:hAnsi="Arial" w:eastAsia="等线" w:cs="Arial"/>
                <w:sz w:val="22"/>
              </w:rPr>
              <w:t>单价（元，含增值税）</w:t>
            </w:r>
          </w:p>
        </w:tc>
        <w:tc>
          <w:tcPr>
            <w:tcW w:w="935" w:type="dxa"/>
            <w:tcMar>
              <w:top w:w="60" w:type="dxa"/>
              <w:left w:w="120" w:type="dxa"/>
              <w:bottom w:w="30" w:type="dxa"/>
              <w:right w:w="120" w:type="dxa"/>
            </w:tcMar>
          </w:tcPr>
          <w:p w14:paraId="5789833C">
            <w:pPr>
              <w:spacing w:before="120" w:after="120" w:line="288" w:lineRule="auto"/>
              <w:ind w:left="0"/>
              <w:jc w:val="left"/>
            </w:pPr>
            <w:r>
              <w:rPr>
                <w:rFonts w:ascii="Arial" w:hAnsi="Arial" w:eastAsia="等线" w:cs="Arial"/>
                <w:sz w:val="22"/>
              </w:rPr>
              <w:t>总价（元，含增值税）</w:t>
            </w:r>
          </w:p>
        </w:tc>
        <w:tc>
          <w:tcPr>
            <w:tcW w:w="1920" w:type="dxa"/>
            <w:tcMar>
              <w:top w:w="60" w:type="dxa"/>
              <w:left w:w="120" w:type="dxa"/>
              <w:bottom w:w="30" w:type="dxa"/>
              <w:right w:w="120" w:type="dxa"/>
            </w:tcMar>
          </w:tcPr>
          <w:p w14:paraId="33BF23E1">
            <w:pPr>
              <w:spacing w:before="120" w:after="120" w:line="288" w:lineRule="auto"/>
              <w:ind w:left="0"/>
              <w:jc w:val="left"/>
            </w:pPr>
            <w:r>
              <w:rPr>
                <w:rFonts w:ascii="Arial" w:hAnsi="Arial" w:eastAsia="等线" w:cs="Arial"/>
                <w:sz w:val="22"/>
              </w:rPr>
              <w:t>备注</w:t>
            </w:r>
          </w:p>
        </w:tc>
      </w:tr>
      <w:tr w14:paraId="695580DC">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1217" w:hRule="atLeast"/>
        </w:trPr>
        <w:tc>
          <w:tcPr>
            <w:tcW w:w="1185" w:type="dxa"/>
            <w:tcMar>
              <w:top w:w="60" w:type="dxa"/>
              <w:left w:w="120" w:type="dxa"/>
              <w:bottom w:w="30" w:type="dxa"/>
              <w:right w:w="120" w:type="dxa"/>
            </w:tcMar>
          </w:tcPr>
          <w:p w14:paraId="081B6401">
            <w:pPr>
              <w:spacing w:before="120" w:after="120" w:line="288" w:lineRule="auto"/>
              <w:ind w:left="0"/>
              <w:jc w:val="left"/>
            </w:pPr>
            <w:r>
              <w:rPr>
                <w:rFonts w:ascii="Arial" w:hAnsi="Arial" w:eastAsia="等线" w:cs="Arial"/>
                <w:sz w:val="22"/>
              </w:rPr>
              <w:t>1</w:t>
            </w:r>
          </w:p>
        </w:tc>
        <w:tc>
          <w:tcPr>
            <w:tcW w:w="1185" w:type="dxa"/>
            <w:tcMar>
              <w:top w:w="60" w:type="dxa"/>
              <w:left w:w="120" w:type="dxa"/>
              <w:bottom w:w="30" w:type="dxa"/>
              <w:right w:w="120" w:type="dxa"/>
            </w:tcMar>
          </w:tcPr>
          <w:p w14:paraId="668206DD">
            <w:pPr>
              <w:spacing w:before="120" w:after="120" w:line="288" w:lineRule="auto"/>
              <w:ind w:left="0"/>
              <w:jc w:val="left"/>
            </w:pPr>
            <w:r>
              <w:rPr>
                <w:rFonts w:ascii="Arial" w:hAnsi="Arial" w:eastAsia="等线" w:cs="Arial"/>
                <w:sz w:val="22"/>
              </w:rPr>
              <w:t>VIS系统优化拓展</w:t>
            </w:r>
          </w:p>
        </w:tc>
        <w:tc>
          <w:tcPr>
            <w:tcW w:w="1185" w:type="dxa"/>
            <w:tcMar>
              <w:top w:w="60" w:type="dxa"/>
              <w:left w:w="120" w:type="dxa"/>
              <w:bottom w:w="30" w:type="dxa"/>
              <w:right w:w="120" w:type="dxa"/>
            </w:tcMar>
          </w:tcPr>
          <w:p w14:paraId="25B13EC4">
            <w:pPr>
              <w:spacing w:before="120" w:after="120" w:line="288" w:lineRule="auto"/>
              <w:ind w:left="0"/>
              <w:jc w:val="left"/>
            </w:pPr>
            <w:r>
              <w:rPr>
                <w:rFonts w:ascii="Arial" w:hAnsi="Arial" w:eastAsia="等线" w:cs="Arial"/>
                <w:sz w:val="22"/>
              </w:rPr>
              <w:t>项</w:t>
            </w:r>
          </w:p>
        </w:tc>
        <w:tc>
          <w:tcPr>
            <w:tcW w:w="1185" w:type="dxa"/>
            <w:tcMar>
              <w:top w:w="60" w:type="dxa"/>
              <w:left w:w="120" w:type="dxa"/>
              <w:bottom w:w="30" w:type="dxa"/>
              <w:right w:w="120" w:type="dxa"/>
            </w:tcMar>
          </w:tcPr>
          <w:p w14:paraId="2955AA77">
            <w:pPr>
              <w:spacing w:before="120" w:after="120" w:line="288" w:lineRule="auto"/>
              <w:ind w:left="0"/>
              <w:jc w:val="left"/>
            </w:pPr>
            <w:r>
              <w:rPr>
                <w:rFonts w:ascii="Arial" w:hAnsi="Arial" w:eastAsia="等线" w:cs="Arial"/>
                <w:sz w:val="22"/>
              </w:rPr>
              <w:t>1</w:t>
            </w:r>
          </w:p>
        </w:tc>
        <w:tc>
          <w:tcPr>
            <w:tcW w:w="1185" w:type="dxa"/>
            <w:tcMar>
              <w:top w:w="60" w:type="dxa"/>
              <w:left w:w="120" w:type="dxa"/>
              <w:bottom w:w="30" w:type="dxa"/>
              <w:right w:w="120" w:type="dxa"/>
            </w:tcMar>
          </w:tcPr>
          <w:p w14:paraId="3C585E8A"/>
        </w:tc>
        <w:tc>
          <w:tcPr>
            <w:tcW w:w="935" w:type="dxa"/>
            <w:tcMar>
              <w:top w:w="60" w:type="dxa"/>
              <w:left w:w="120" w:type="dxa"/>
              <w:bottom w:w="30" w:type="dxa"/>
              <w:right w:w="120" w:type="dxa"/>
            </w:tcMar>
          </w:tcPr>
          <w:p w14:paraId="13135CAA"/>
        </w:tc>
        <w:tc>
          <w:tcPr>
            <w:tcW w:w="1920" w:type="dxa"/>
            <w:tcMar>
              <w:top w:w="60" w:type="dxa"/>
              <w:left w:w="120" w:type="dxa"/>
              <w:bottom w:w="30" w:type="dxa"/>
              <w:right w:w="120" w:type="dxa"/>
            </w:tcMar>
          </w:tcPr>
          <w:p w14:paraId="6FB6337C">
            <w:pPr>
              <w:spacing w:before="120" w:after="120" w:line="288" w:lineRule="auto"/>
              <w:ind w:left="0"/>
              <w:jc w:val="left"/>
            </w:pPr>
            <w:r>
              <w:rPr>
                <w:rFonts w:ascii="Arial" w:hAnsi="Arial" w:eastAsia="等线" w:cs="Arial"/>
                <w:sz w:val="22"/>
              </w:rPr>
              <w:t>含新版《视觉识别手册》编制</w:t>
            </w:r>
          </w:p>
        </w:tc>
      </w:tr>
      <w:tr w14:paraId="6BA2477E">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1262" w:hRule="atLeast"/>
        </w:trPr>
        <w:tc>
          <w:tcPr>
            <w:tcW w:w="1185" w:type="dxa"/>
            <w:tcMar>
              <w:top w:w="60" w:type="dxa"/>
              <w:left w:w="120" w:type="dxa"/>
              <w:bottom w:w="30" w:type="dxa"/>
              <w:right w:w="120" w:type="dxa"/>
            </w:tcMar>
          </w:tcPr>
          <w:p w14:paraId="6C664057">
            <w:pPr>
              <w:spacing w:before="120" w:after="120" w:line="288" w:lineRule="auto"/>
              <w:ind w:left="0"/>
              <w:jc w:val="left"/>
            </w:pPr>
            <w:r>
              <w:rPr>
                <w:rFonts w:ascii="Arial" w:hAnsi="Arial" w:eastAsia="等线" w:cs="Arial"/>
                <w:sz w:val="22"/>
              </w:rPr>
              <w:t>1.1</w:t>
            </w:r>
          </w:p>
        </w:tc>
        <w:tc>
          <w:tcPr>
            <w:tcW w:w="1185" w:type="dxa"/>
            <w:tcMar>
              <w:top w:w="60" w:type="dxa"/>
              <w:left w:w="120" w:type="dxa"/>
              <w:bottom w:w="30" w:type="dxa"/>
              <w:right w:w="120" w:type="dxa"/>
            </w:tcMar>
          </w:tcPr>
          <w:p w14:paraId="18C1B189">
            <w:pPr>
              <w:spacing w:before="120" w:after="120" w:line="288" w:lineRule="auto"/>
              <w:ind w:left="0"/>
              <w:jc w:val="left"/>
            </w:pPr>
            <w:r>
              <w:rPr>
                <w:rFonts w:ascii="Arial" w:hAnsi="Arial" w:eastAsia="等线" w:cs="Arial"/>
                <w:sz w:val="22"/>
              </w:rPr>
              <w:t>集团及各产业板块标识规范</w:t>
            </w:r>
          </w:p>
        </w:tc>
        <w:tc>
          <w:tcPr>
            <w:tcW w:w="1185" w:type="dxa"/>
            <w:tcMar>
              <w:top w:w="60" w:type="dxa"/>
              <w:left w:w="120" w:type="dxa"/>
              <w:bottom w:w="30" w:type="dxa"/>
              <w:right w:w="120" w:type="dxa"/>
            </w:tcMar>
          </w:tcPr>
          <w:p w14:paraId="70F27C4F">
            <w:pPr>
              <w:spacing w:before="120" w:after="120" w:line="288" w:lineRule="auto"/>
              <w:ind w:left="0"/>
              <w:jc w:val="left"/>
            </w:pPr>
            <w:r>
              <w:rPr>
                <w:rFonts w:ascii="Arial" w:hAnsi="Arial" w:eastAsia="等线" w:cs="Arial"/>
                <w:sz w:val="22"/>
              </w:rPr>
              <w:t>项</w:t>
            </w:r>
          </w:p>
        </w:tc>
        <w:tc>
          <w:tcPr>
            <w:tcW w:w="1185" w:type="dxa"/>
            <w:tcMar>
              <w:top w:w="60" w:type="dxa"/>
              <w:left w:w="120" w:type="dxa"/>
              <w:bottom w:w="30" w:type="dxa"/>
              <w:right w:w="120" w:type="dxa"/>
            </w:tcMar>
          </w:tcPr>
          <w:p w14:paraId="3ECDB6F2">
            <w:pPr>
              <w:spacing w:before="120" w:after="120" w:line="288" w:lineRule="auto"/>
              <w:ind w:left="0"/>
              <w:jc w:val="left"/>
            </w:pPr>
            <w:r>
              <w:rPr>
                <w:rFonts w:ascii="Arial" w:hAnsi="Arial" w:eastAsia="等线" w:cs="Arial"/>
                <w:sz w:val="22"/>
              </w:rPr>
              <w:t>1</w:t>
            </w:r>
          </w:p>
        </w:tc>
        <w:tc>
          <w:tcPr>
            <w:tcW w:w="1185" w:type="dxa"/>
            <w:tcMar>
              <w:top w:w="60" w:type="dxa"/>
              <w:left w:w="120" w:type="dxa"/>
              <w:bottom w:w="30" w:type="dxa"/>
              <w:right w:w="120" w:type="dxa"/>
            </w:tcMar>
          </w:tcPr>
          <w:p w14:paraId="164234DB"/>
        </w:tc>
        <w:tc>
          <w:tcPr>
            <w:tcW w:w="935" w:type="dxa"/>
            <w:tcMar>
              <w:top w:w="60" w:type="dxa"/>
              <w:left w:w="120" w:type="dxa"/>
              <w:bottom w:w="30" w:type="dxa"/>
              <w:right w:w="120" w:type="dxa"/>
            </w:tcMar>
          </w:tcPr>
          <w:p w14:paraId="2DFA86B3"/>
        </w:tc>
        <w:tc>
          <w:tcPr>
            <w:tcW w:w="1920" w:type="dxa"/>
            <w:tcMar>
              <w:top w:w="60" w:type="dxa"/>
              <w:left w:w="120" w:type="dxa"/>
              <w:bottom w:w="30" w:type="dxa"/>
              <w:right w:w="120" w:type="dxa"/>
            </w:tcMar>
          </w:tcPr>
          <w:p w14:paraId="7CE35BEE"/>
        </w:tc>
      </w:tr>
      <w:tr w14:paraId="6F0689DD">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185" w:type="dxa"/>
            <w:tcMar>
              <w:top w:w="60" w:type="dxa"/>
              <w:left w:w="120" w:type="dxa"/>
              <w:bottom w:w="30" w:type="dxa"/>
              <w:right w:w="120" w:type="dxa"/>
            </w:tcMar>
          </w:tcPr>
          <w:p w14:paraId="1D36A522">
            <w:pPr>
              <w:spacing w:before="120" w:after="120" w:line="288" w:lineRule="auto"/>
              <w:ind w:left="0"/>
              <w:jc w:val="left"/>
            </w:pPr>
            <w:r>
              <w:rPr>
                <w:rFonts w:ascii="Arial" w:hAnsi="Arial" w:eastAsia="等线" w:cs="Arial"/>
                <w:sz w:val="22"/>
              </w:rPr>
              <w:t>1.2</w:t>
            </w:r>
          </w:p>
        </w:tc>
        <w:tc>
          <w:tcPr>
            <w:tcW w:w="1185" w:type="dxa"/>
            <w:tcMar>
              <w:top w:w="60" w:type="dxa"/>
              <w:left w:w="120" w:type="dxa"/>
              <w:bottom w:w="30" w:type="dxa"/>
              <w:right w:w="120" w:type="dxa"/>
            </w:tcMar>
          </w:tcPr>
          <w:p w14:paraId="2259DEB3">
            <w:pPr>
              <w:spacing w:before="120" w:after="120" w:line="288" w:lineRule="auto"/>
              <w:ind w:left="0"/>
              <w:jc w:val="left"/>
            </w:pPr>
            <w:r>
              <w:rPr>
                <w:rFonts w:ascii="Arial" w:hAnsi="Arial" w:eastAsia="等线" w:cs="Arial"/>
                <w:sz w:val="22"/>
              </w:rPr>
              <w:t>数字媒介适配优化</w:t>
            </w:r>
          </w:p>
        </w:tc>
        <w:tc>
          <w:tcPr>
            <w:tcW w:w="1185" w:type="dxa"/>
            <w:tcMar>
              <w:top w:w="60" w:type="dxa"/>
              <w:left w:w="120" w:type="dxa"/>
              <w:bottom w:w="30" w:type="dxa"/>
              <w:right w:w="120" w:type="dxa"/>
            </w:tcMar>
          </w:tcPr>
          <w:p w14:paraId="455780E9">
            <w:pPr>
              <w:spacing w:before="120" w:after="120" w:line="288" w:lineRule="auto"/>
              <w:ind w:left="0"/>
              <w:jc w:val="left"/>
            </w:pPr>
            <w:r>
              <w:rPr>
                <w:rFonts w:ascii="Arial" w:hAnsi="Arial" w:eastAsia="等线" w:cs="Arial"/>
                <w:sz w:val="22"/>
              </w:rPr>
              <w:t>项</w:t>
            </w:r>
          </w:p>
        </w:tc>
        <w:tc>
          <w:tcPr>
            <w:tcW w:w="1185" w:type="dxa"/>
            <w:tcMar>
              <w:top w:w="60" w:type="dxa"/>
              <w:left w:w="120" w:type="dxa"/>
              <w:bottom w:w="30" w:type="dxa"/>
              <w:right w:w="120" w:type="dxa"/>
            </w:tcMar>
          </w:tcPr>
          <w:p w14:paraId="14DAC22A">
            <w:pPr>
              <w:spacing w:before="120" w:after="120" w:line="288" w:lineRule="auto"/>
              <w:ind w:left="0"/>
              <w:jc w:val="left"/>
            </w:pPr>
            <w:r>
              <w:rPr>
                <w:rFonts w:ascii="Arial" w:hAnsi="Arial" w:eastAsia="等线" w:cs="Arial"/>
                <w:sz w:val="22"/>
              </w:rPr>
              <w:t>1</w:t>
            </w:r>
          </w:p>
        </w:tc>
        <w:tc>
          <w:tcPr>
            <w:tcW w:w="1185" w:type="dxa"/>
            <w:tcMar>
              <w:top w:w="60" w:type="dxa"/>
              <w:left w:w="120" w:type="dxa"/>
              <w:bottom w:w="30" w:type="dxa"/>
              <w:right w:w="120" w:type="dxa"/>
            </w:tcMar>
          </w:tcPr>
          <w:p w14:paraId="71CB8405"/>
        </w:tc>
        <w:tc>
          <w:tcPr>
            <w:tcW w:w="935" w:type="dxa"/>
            <w:tcMar>
              <w:top w:w="60" w:type="dxa"/>
              <w:left w:w="120" w:type="dxa"/>
              <w:bottom w:w="30" w:type="dxa"/>
              <w:right w:w="120" w:type="dxa"/>
            </w:tcMar>
          </w:tcPr>
          <w:p w14:paraId="49589592"/>
        </w:tc>
        <w:tc>
          <w:tcPr>
            <w:tcW w:w="1920" w:type="dxa"/>
            <w:tcMar>
              <w:top w:w="60" w:type="dxa"/>
              <w:left w:w="120" w:type="dxa"/>
              <w:bottom w:w="30" w:type="dxa"/>
              <w:right w:w="120" w:type="dxa"/>
            </w:tcMar>
          </w:tcPr>
          <w:p w14:paraId="15805BE4"/>
        </w:tc>
      </w:tr>
      <w:tr w14:paraId="6A50C179">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2030" w:hRule="atLeast"/>
        </w:trPr>
        <w:tc>
          <w:tcPr>
            <w:tcW w:w="1185" w:type="dxa"/>
            <w:tcMar>
              <w:top w:w="60" w:type="dxa"/>
              <w:left w:w="120" w:type="dxa"/>
              <w:bottom w:w="30" w:type="dxa"/>
              <w:right w:w="120" w:type="dxa"/>
            </w:tcMar>
          </w:tcPr>
          <w:p w14:paraId="588B0506">
            <w:pPr>
              <w:spacing w:before="120" w:after="120" w:line="288" w:lineRule="auto"/>
              <w:ind w:left="0"/>
              <w:jc w:val="left"/>
            </w:pPr>
            <w:r>
              <w:rPr>
                <w:rFonts w:ascii="Arial" w:hAnsi="Arial" w:eastAsia="等线" w:cs="Arial"/>
                <w:sz w:val="22"/>
              </w:rPr>
              <w:t>2</w:t>
            </w:r>
          </w:p>
        </w:tc>
        <w:tc>
          <w:tcPr>
            <w:tcW w:w="1185" w:type="dxa"/>
            <w:tcMar>
              <w:top w:w="60" w:type="dxa"/>
              <w:left w:w="120" w:type="dxa"/>
              <w:bottom w:w="30" w:type="dxa"/>
              <w:right w:w="120" w:type="dxa"/>
            </w:tcMar>
          </w:tcPr>
          <w:p w14:paraId="5A832089">
            <w:pPr>
              <w:spacing w:before="120" w:after="120" w:line="288" w:lineRule="auto"/>
              <w:ind w:left="0"/>
              <w:jc w:val="left"/>
            </w:pPr>
            <w:r>
              <w:rPr>
                <w:rFonts w:ascii="Arial" w:hAnsi="Arial" w:eastAsia="等线" w:cs="Arial"/>
                <w:sz w:val="22"/>
              </w:rPr>
              <w:t>MIS系统深化</w:t>
            </w:r>
          </w:p>
        </w:tc>
        <w:tc>
          <w:tcPr>
            <w:tcW w:w="1185" w:type="dxa"/>
            <w:tcMar>
              <w:top w:w="60" w:type="dxa"/>
              <w:left w:w="120" w:type="dxa"/>
              <w:bottom w:w="30" w:type="dxa"/>
              <w:right w:w="120" w:type="dxa"/>
            </w:tcMar>
          </w:tcPr>
          <w:p w14:paraId="67F5650B">
            <w:pPr>
              <w:spacing w:before="120" w:after="120" w:line="288" w:lineRule="auto"/>
              <w:ind w:left="0"/>
              <w:jc w:val="left"/>
            </w:pPr>
            <w:r>
              <w:rPr>
                <w:rFonts w:ascii="Arial" w:hAnsi="Arial" w:eastAsia="等线" w:cs="Arial"/>
                <w:sz w:val="22"/>
              </w:rPr>
              <w:t>项</w:t>
            </w:r>
          </w:p>
        </w:tc>
        <w:tc>
          <w:tcPr>
            <w:tcW w:w="1185" w:type="dxa"/>
            <w:tcMar>
              <w:top w:w="60" w:type="dxa"/>
              <w:left w:w="120" w:type="dxa"/>
              <w:bottom w:w="30" w:type="dxa"/>
              <w:right w:w="120" w:type="dxa"/>
            </w:tcMar>
          </w:tcPr>
          <w:p w14:paraId="6C7A6593">
            <w:pPr>
              <w:spacing w:before="120" w:after="120" w:line="288" w:lineRule="auto"/>
              <w:ind w:left="0"/>
              <w:jc w:val="left"/>
            </w:pPr>
            <w:r>
              <w:rPr>
                <w:rFonts w:ascii="Arial" w:hAnsi="Arial" w:eastAsia="等线" w:cs="Arial"/>
                <w:sz w:val="22"/>
              </w:rPr>
              <w:t>1</w:t>
            </w:r>
          </w:p>
        </w:tc>
        <w:tc>
          <w:tcPr>
            <w:tcW w:w="1185" w:type="dxa"/>
            <w:tcMar>
              <w:top w:w="60" w:type="dxa"/>
              <w:left w:w="120" w:type="dxa"/>
              <w:bottom w:w="30" w:type="dxa"/>
              <w:right w:w="120" w:type="dxa"/>
            </w:tcMar>
          </w:tcPr>
          <w:p w14:paraId="1CDE01C0"/>
        </w:tc>
        <w:tc>
          <w:tcPr>
            <w:tcW w:w="935" w:type="dxa"/>
            <w:tcMar>
              <w:top w:w="60" w:type="dxa"/>
              <w:left w:w="120" w:type="dxa"/>
              <w:bottom w:w="30" w:type="dxa"/>
              <w:right w:w="120" w:type="dxa"/>
            </w:tcMar>
          </w:tcPr>
          <w:p w14:paraId="6B62D8C3"/>
        </w:tc>
        <w:tc>
          <w:tcPr>
            <w:tcW w:w="1920" w:type="dxa"/>
            <w:tcMar>
              <w:top w:w="60" w:type="dxa"/>
              <w:left w:w="120" w:type="dxa"/>
              <w:bottom w:w="30" w:type="dxa"/>
              <w:right w:w="120" w:type="dxa"/>
            </w:tcMar>
          </w:tcPr>
          <w:p w14:paraId="4A3685FE">
            <w:pPr>
              <w:spacing w:before="120" w:after="120" w:line="288" w:lineRule="auto"/>
              <w:ind w:left="0"/>
              <w:jc w:val="left"/>
            </w:pPr>
            <w:r>
              <w:rPr>
                <w:rFonts w:ascii="Arial" w:hAnsi="Arial" w:eastAsia="等线" w:cs="Arial"/>
                <w:sz w:val="22"/>
              </w:rPr>
              <w:t>含核心理念升级、子理念梳理</w:t>
            </w:r>
            <w:r>
              <w:rPr>
                <w:rFonts w:hint="eastAsia" w:ascii="Arial" w:hAnsi="Arial" w:eastAsia="等线" w:cs="Arial"/>
                <w:sz w:val="22"/>
                <w:lang w:eastAsia="zh-CN"/>
              </w:rPr>
              <w:t>、</w:t>
            </w:r>
            <w:r>
              <w:rPr>
                <w:rFonts w:hint="eastAsia" w:ascii="Arial" w:hAnsi="Arial" w:eastAsia="等线" w:cs="Arial"/>
                <w:sz w:val="22"/>
                <w:lang w:val="en-US" w:eastAsia="zh-CN"/>
              </w:rPr>
              <w:t>含</w:t>
            </w:r>
            <w:r>
              <w:rPr>
                <w:rFonts w:hint="eastAsia" w:ascii="Arial" w:hAnsi="Arial" w:eastAsia="等线" w:cs="Arial"/>
                <w:sz w:val="22"/>
              </w:rPr>
              <w:t>《海螺集团理念识别系统手册》</w:t>
            </w:r>
            <w:r>
              <w:rPr>
                <w:rFonts w:hint="eastAsia" w:ascii="Arial" w:hAnsi="Arial" w:eastAsia="等线" w:cs="Arial"/>
                <w:sz w:val="22"/>
                <w:lang w:val="en-US" w:eastAsia="zh-CN"/>
              </w:rPr>
              <w:t>编制</w:t>
            </w:r>
          </w:p>
        </w:tc>
      </w:tr>
      <w:tr w14:paraId="4335AF51">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185" w:type="dxa"/>
            <w:tcMar>
              <w:top w:w="60" w:type="dxa"/>
              <w:left w:w="120" w:type="dxa"/>
              <w:bottom w:w="30" w:type="dxa"/>
              <w:right w:w="120" w:type="dxa"/>
            </w:tcMar>
          </w:tcPr>
          <w:p w14:paraId="436F06BA">
            <w:pPr>
              <w:spacing w:before="120" w:after="120" w:line="288" w:lineRule="auto"/>
              <w:ind w:left="0"/>
              <w:jc w:val="left"/>
            </w:pPr>
            <w:r>
              <w:rPr>
                <w:rFonts w:ascii="Arial" w:hAnsi="Arial" w:eastAsia="等线" w:cs="Arial"/>
                <w:sz w:val="22"/>
              </w:rPr>
              <w:t>3</w:t>
            </w:r>
          </w:p>
        </w:tc>
        <w:tc>
          <w:tcPr>
            <w:tcW w:w="1185" w:type="dxa"/>
            <w:tcMar>
              <w:top w:w="60" w:type="dxa"/>
              <w:left w:w="120" w:type="dxa"/>
              <w:bottom w:w="30" w:type="dxa"/>
              <w:right w:w="120" w:type="dxa"/>
            </w:tcMar>
          </w:tcPr>
          <w:p w14:paraId="532DC9A6">
            <w:pPr>
              <w:spacing w:before="120" w:after="120" w:line="288" w:lineRule="auto"/>
              <w:ind w:left="0"/>
              <w:jc w:val="left"/>
            </w:pPr>
            <w:r>
              <w:rPr>
                <w:rFonts w:ascii="Arial" w:hAnsi="Arial" w:eastAsia="等线" w:cs="Arial"/>
                <w:sz w:val="22"/>
              </w:rPr>
              <w:t>BIS系统延展</w:t>
            </w:r>
          </w:p>
        </w:tc>
        <w:tc>
          <w:tcPr>
            <w:tcW w:w="1185" w:type="dxa"/>
            <w:tcMar>
              <w:top w:w="60" w:type="dxa"/>
              <w:left w:w="120" w:type="dxa"/>
              <w:bottom w:w="30" w:type="dxa"/>
              <w:right w:w="120" w:type="dxa"/>
            </w:tcMar>
          </w:tcPr>
          <w:p w14:paraId="55B11B3B">
            <w:pPr>
              <w:spacing w:before="120" w:after="120" w:line="288" w:lineRule="auto"/>
              <w:ind w:left="0"/>
              <w:jc w:val="left"/>
            </w:pPr>
            <w:r>
              <w:rPr>
                <w:rFonts w:ascii="Arial" w:hAnsi="Arial" w:eastAsia="等线" w:cs="Arial"/>
                <w:sz w:val="22"/>
              </w:rPr>
              <w:t>项</w:t>
            </w:r>
          </w:p>
        </w:tc>
        <w:tc>
          <w:tcPr>
            <w:tcW w:w="1185" w:type="dxa"/>
            <w:tcMar>
              <w:top w:w="60" w:type="dxa"/>
              <w:left w:w="120" w:type="dxa"/>
              <w:bottom w:w="30" w:type="dxa"/>
              <w:right w:w="120" w:type="dxa"/>
            </w:tcMar>
          </w:tcPr>
          <w:p w14:paraId="73017886">
            <w:pPr>
              <w:spacing w:before="120" w:after="120" w:line="288" w:lineRule="auto"/>
              <w:ind w:left="0"/>
              <w:jc w:val="left"/>
            </w:pPr>
            <w:r>
              <w:rPr>
                <w:rFonts w:ascii="Arial" w:hAnsi="Arial" w:eastAsia="等线" w:cs="Arial"/>
                <w:sz w:val="22"/>
              </w:rPr>
              <w:t>1</w:t>
            </w:r>
          </w:p>
        </w:tc>
        <w:tc>
          <w:tcPr>
            <w:tcW w:w="1185" w:type="dxa"/>
            <w:tcMar>
              <w:top w:w="60" w:type="dxa"/>
              <w:left w:w="120" w:type="dxa"/>
              <w:bottom w:w="30" w:type="dxa"/>
              <w:right w:w="120" w:type="dxa"/>
            </w:tcMar>
          </w:tcPr>
          <w:p w14:paraId="69A521CD"/>
        </w:tc>
        <w:tc>
          <w:tcPr>
            <w:tcW w:w="935" w:type="dxa"/>
            <w:tcMar>
              <w:top w:w="60" w:type="dxa"/>
              <w:left w:w="120" w:type="dxa"/>
              <w:bottom w:w="30" w:type="dxa"/>
              <w:right w:w="120" w:type="dxa"/>
            </w:tcMar>
          </w:tcPr>
          <w:p w14:paraId="7E14F400"/>
        </w:tc>
        <w:tc>
          <w:tcPr>
            <w:tcW w:w="1920" w:type="dxa"/>
            <w:tcMar>
              <w:top w:w="60" w:type="dxa"/>
              <w:left w:w="120" w:type="dxa"/>
              <w:bottom w:w="30" w:type="dxa"/>
              <w:right w:w="120" w:type="dxa"/>
            </w:tcMar>
          </w:tcPr>
          <w:p w14:paraId="3C5A3C8F">
            <w:pPr>
              <w:rPr>
                <w:rFonts w:hint="default"/>
                <w:lang w:val="en-US"/>
              </w:rPr>
            </w:pPr>
            <w:r>
              <w:rPr>
                <w:rFonts w:hint="eastAsia" w:ascii="Arial" w:hAnsi="Arial" w:eastAsia="等线" w:cs="Arial"/>
                <w:sz w:val="22"/>
                <w:lang w:val="en-US" w:eastAsia="zh-CN"/>
              </w:rPr>
              <w:t>含《海螺集团员工行为识别系统手册》编制</w:t>
            </w:r>
          </w:p>
        </w:tc>
      </w:tr>
      <w:tr w14:paraId="177EF7FC">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185" w:type="dxa"/>
            <w:tcMar>
              <w:top w:w="60" w:type="dxa"/>
              <w:left w:w="120" w:type="dxa"/>
              <w:bottom w:w="30" w:type="dxa"/>
              <w:right w:w="120" w:type="dxa"/>
            </w:tcMar>
          </w:tcPr>
          <w:p w14:paraId="494E256E">
            <w:pPr>
              <w:spacing w:before="120" w:after="120" w:line="288" w:lineRule="auto"/>
              <w:ind w:left="0"/>
              <w:jc w:val="left"/>
            </w:pPr>
            <w:r>
              <w:rPr>
                <w:rFonts w:ascii="Arial" w:hAnsi="Arial" w:eastAsia="等线" w:cs="Arial"/>
                <w:sz w:val="22"/>
              </w:rPr>
              <w:t>4</w:t>
            </w:r>
          </w:p>
        </w:tc>
        <w:tc>
          <w:tcPr>
            <w:tcW w:w="1185" w:type="dxa"/>
            <w:tcMar>
              <w:top w:w="60" w:type="dxa"/>
              <w:left w:w="120" w:type="dxa"/>
              <w:bottom w:w="30" w:type="dxa"/>
              <w:right w:w="120" w:type="dxa"/>
            </w:tcMar>
          </w:tcPr>
          <w:p w14:paraId="7B844079">
            <w:pPr>
              <w:spacing w:before="120" w:after="120" w:line="288" w:lineRule="auto"/>
              <w:ind w:left="0"/>
              <w:jc w:val="left"/>
            </w:pPr>
            <w:r>
              <w:rPr>
                <w:rFonts w:ascii="Arial" w:hAnsi="Arial" w:eastAsia="等线" w:cs="Arial"/>
                <w:sz w:val="22"/>
              </w:rPr>
              <w:t>品牌分析报告</w:t>
            </w:r>
          </w:p>
        </w:tc>
        <w:tc>
          <w:tcPr>
            <w:tcW w:w="1185" w:type="dxa"/>
            <w:tcMar>
              <w:top w:w="60" w:type="dxa"/>
              <w:left w:w="120" w:type="dxa"/>
              <w:bottom w:w="30" w:type="dxa"/>
              <w:right w:w="120" w:type="dxa"/>
            </w:tcMar>
          </w:tcPr>
          <w:p w14:paraId="044171A9">
            <w:pPr>
              <w:spacing w:before="120" w:after="120" w:line="288" w:lineRule="auto"/>
              <w:ind w:left="0"/>
              <w:jc w:val="left"/>
            </w:pPr>
            <w:r>
              <w:rPr>
                <w:rFonts w:ascii="Arial" w:hAnsi="Arial" w:eastAsia="等线" w:cs="Arial"/>
                <w:sz w:val="22"/>
              </w:rPr>
              <w:t>项</w:t>
            </w:r>
          </w:p>
        </w:tc>
        <w:tc>
          <w:tcPr>
            <w:tcW w:w="1185" w:type="dxa"/>
            <w:tcMar>
              <w:top w:w="60" w:type="dxa"/>
              <w:left w:w="120" w:type="dxa"/>
              <w:bottom w:w="30" w:type="dxa"/>
              <w:right w:w="120" w:type="dxa"/>
            </w:tcMar>
          </w:tcPr>
          <w:p w14:paraId="27E8F63A">
            <w:pPr>
              <w:spacing w:before="120" w:after="120" w:line="288" w:lineRule="auto"/>
              <w:ind w:left="0"/>
              <w:jc w:val="left"/>
            </w:pPr>
            <w:r>
              <w:rPr>
                <w:rFonts w:ascii="Arial" w:hAnsi="Arial" w:eastAsia="等线" w:cs="Arial"/>
                <w:sz w:val="22"/>
              </w:rPr>
              <w:t>1</w:t>
            </w:r>
          </w:p>
        </w:tc>
        <w:tc>
          <w:tcPr>
            <w:tcW w:w="1185" w:type="dxa"/>
            <w:tcMar>
              <w:top w:w="60" w:type="dxa"/>
              <w:left w:w="120" w:type="dxa"/>
              <w:bottom w:w="30" w:type="dxa"/>
              <w:right w:w="120" w:type="dxa"/>
            </w:tcMar>
          </w:tcPr>
          <w:p w14:paraId="3FDBB067"/>
        </w:tc>
        <w:tc>
          <w:tcPr>
            <w:tcW w:w="935" w:type="dxa"/>
            <w:tcMar>
              <w:top w:w="60" w:type="dxa"/>
              <w:left w:w="120" w:type="dxa"/>
              <w:bottom w:w="30" w:type="dxa"/>
              <w:right w:w="120" w:type="dxa"/>
            </w:tcMar>
          </w:tcPr>
          <w:p w14:paraId="7E3077E9"/>
        </w:tc>
        <w:tc>
          <w:tcPr>
            <w:tcW w:w="1920" w:type="dxa"/>
            <w:tcMar>
              <w:top w:w="60" w:type="dxa"/>
              <w:left w:w="120" w:type="dxa"/>
              <w:bottom w:w="30" w:type="dxa"/>
              <w:right w:w="120" w:type="dxa"/>
            </w:tcMar>
          </w:tcPr>
          <w:p w14:paraId="468B286E"/>
        </w:tc>
      </w:tr>
      <w:tr w14:paraId="26CB6F28">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185" w:type="dxa"/>
            <w:tcMar>
              <w:top w:w="60" w:type="dxa"/>
              <w:left w:w="120" w:type="dxa"/>
              <w:bottom w:w="30" w:type="dxa"/>
              <w:right w:w="120" w:type="dxa"/>
            </w:tcMar>
          </w:tcPr>
          <w:p w14:paraId="61E064AA">
            <w:pPr>
              <w:spacing w:before="120" w:after="120" w:line="288" w:lineRule="auto"/>
              <w:ind w:left="0"/>
              <w:jc w:val="left"/>
            </w:pPr>
            <w:r>
              <w:rPr>
                <w:rFonts w:ascii="Arial" w:hAnsi="Arial" w:eastAsia="等线" w:cs="Arial"/>
                <w:sz w:val="22"/>
              </w:rPr>
              <w:t>5</w:t>
            </w:r>
          </w:p>
        </w:tc>
        <w:tc>
          <w:tcPr>
            <w:tcW w:w="1185" w:type="dxa"/>
            <w:tcMar>
              <w:top w:w="60" w:type="dxa"/>
              <w:left w:w="120" w:type="dxa"/>
              <w:bottom w:w="30" w:type="dxa"/>
              <w:right w:w="120" w:type="dxa"/>
            </w:tcMar>
          </w:tcPr>
          <w:p w14:paraId="24B9F92A">
            <w:pPr>
              <w:spacing w:before="120" w:after="120" w:line="288" w:lineRule="auto"/>
              <w:ind w:left="0"/>
              <w:jc w:val="left"/>
            </w:pPr>
            <w:r>
              <w:rPr>
                <w:rFonts w:ascii="Arial" w:hAnsi="Arial" w:eastAsia="等线" w:cs="Arial"/>
                <w:sz w:val="22"/>
              </w:rPr>
              <w:t>企业文化手册编制</w:t>
            </w:r>
          </w:p>
        </w:tc>
        <w:tc>
          <w:tcPr>
            <w:tcW w:w="1185" w:type="dxa"/>
            <w:tcMar>
              <w:top w:w="60" w:type="dxa"/>
              <w:left w:w="120" w:type="dxa"/>
              <w:bottom w:w="30" w:type="dxa"/>
              <w:right w:w="120" w:type="dxa"/>
            </w:tcMar>
          </w:tcPr>
          <w:p w14:paraId="485AB133">
            <w:pPr>
              <w:spacing w:before="120" w:after="120" w:line="288" w:lineRule="auto"/>
              <w:ind w:left="0"/>
              <w:jc w:val="left"/>
            </w:pPr>
            <w:r>
              <w:rPr>
                <w:rFonts w:ascii="Arial" w:hAnsi="Arial" w:eastAsia="等线" w:cs="Arial"/>
                <w:sz w:val="22"/>
              </w:rPr>
              <w:t>项</w:t>
            </w:r>
          </w:p>
        </w:tc>
        <w:tc>
          <w:tcPr>
            <w:tcW w:w="1185" w:type="dxa"/>
            <w:tcMar>
              <w:top w:w="60" w:type="dxa"/>
              <w:left w:w="120" w:type="dxa"/>
              <w:bottom w:w="30" w:type="dxa"/>
              <w:right w:w="120" w:type="dxa"/>
            </w:tcMar>
          </w:tcPr>
          <w:p w14:paraId="49EF7858">
            <w:pPr>
              <w:spacing w:before="120" w:after="120" w:line="288" w:lineRule="auto"/>
              <w:ind w:left="0"/>
              <w:jc w:val="left"/>
            </w:pPr>
            <w:r>
              <w:rPr>
                <w:rFonts w:ascii="Arial" w:hAnsi="Arial" w:eastAsia="等线" w:cs="Arial"/>
                <w:sz w:val="22"/>
              </w:rPr>
              <w:t>1</w:t>
            </w:r>
          </w:p>
        </w:tc>
        <w:tc>
          <w:tcPr>
            <w:tcW w:w="1185" w:type="dxa"/>
            <w:tcMar>
              <w:top w:w="60" w:type="dxa"/>
              <w:left w:w="120" w:type="dxa"/>
              <w:bottom w:w="30" w:type="dxa"/>
              <w:right w:w="120" w:type="dxa"/>
            </w:tcMar>
          </w:tcPr>
          <w:p w14:paraId="58ED61FD"/>
        </w:tc>
        <w:tc>
          <w:tcPr>
            <w:tcW w:w="935" w:type="dxa"/>
            <w:tcMar>
              <w:top w:w="60" w:type="dxa"/>
              <w:left w:w="120" w:type="dxa"/>
              <w:bottom w:w="30" w:type="dxa"/>
              <w:right w:w="120" w:type="dxa"/>
            </w:tcMar>
          </w:tcPr>
          <w:p w14:paraId="768B28A4"/>
        </w:tc>
        <w:tc>
          <w:tcPr>
            <w:tcW w:w="1920" w:type="dxa"/>
            <w:tcMar>
              <w:top w:w="60" w:type="dxa"/>
              <w:left w:w="120" w:type="dxa"/>
              <w:bottom w:w="30" w:type="dxa"/>
              <w:right w:w="120" w:type="dxa"/>
            </w:tcMar>
          </w:tcPr>
          <w:p w14:paraId="47F9E18C">
            <w:pPr>
              <w:spacing w:before="120" w:after="120" w:line="288" w:lineRule="auto"/>
              <w:ind w:left="0"/>
              <w:jc w:val="left"/>
            </w:pPr>
            <w:r>
              <w:rPr>
                <w:rFonts w:ascii="Arial" w:hAnsi="Arial" w:eastAsia="等线" w:cs="Arial"/>
                <w:sz w:val="22"/>
              </w:rPr>
              <w:t>含设计、印刷</w:t>
            </w:r>
          </w:p>
        </w:tc>
      </w:tr>
      <w:tr w14:paraId="39C2D0C5">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185" w:type="dxa"/>
            <w:tcMar>
              <w:top w:w="60" w:type="dxa"/>
              <w:left w:w="120" w:type="dxa"/>
              <w:bottom w:w="30" w:type="dxa"/>
              <w:right w:w="120" w:type="dxa"/>
            </w:tcMar>
          </w:tcPr>
          <w:p w14:paraId="74F79798">
            <w:pPr>
              <w:spacing w:before="120" w:after="120" w:line="288" w:lineRule="auto"/>
              <w:ind w:left="0"/>
              <w:jc w:val="left"/>
            </w:pPr>
            <w:r>
              <w:rPr>
                <w:rFonts w:ascii="Arial" w:hAnsi="Arial" w:eastAsia="等线" w:cs="Arial"/>
                <w:sz w:val="22"/>
              </w:rPr>
              <w:t>6</w:t>
            </w:r>
          </w:p>
        </w:tc>
        <w:tc>
          <w:tcPr>
            <w:tcW w:w="1185" w:type="dxa"/>
            <w:tcMar>
              <w:top w:w="60" w:type="dxa"/>
              <w:left w:w="120" w:type="dxa"/>
              <w:bottom w:w="30" w:type="dxa"/>
              <w:right w:w="120" w:type="dxa"/>
            </w:tcMar>
          </w:tcPr>
          <w:p w14:paraId="4E2E0BBD">
            <w:pPr>
              <w:spacing w:before="120" w:after="120" w:line="288" w:lineRule="auto"/>
              <w:ind w:left="0"/>
              <w:jc w:val="left"/>
            </w:pPr>
            <w:r>
              <w:rPr>
                <w:rFonts w:ascii="Arial" w:hAnsi="Arial" w:eastAsia="等线" w:cs="Arial"/>
                <w:sz w:val="22"/>
              </w:rPr>
              <w:t>售后支持服务</w:t>
            </w:r>
          </w:p>
        </w:tc>
        <w:tc>
          <w:tcPr>
            <w:tcW w:w="1185" w:type="dxa"/>
            <w:tcMar>
              <w:top w:w="60" w:type="dxa"/>
              <w:left w:w="120" w:type="dxa"/>
              <w:bottom w:w="30" w:type="dxa"/>
              <w:right w:w="120" w:type="dxa"/>
            </w:tcMar>
          </w:tcPr>
          <w:p w14:paraId="2340ACFB">
            <w:pPr>
              <w:spacing w:before="120" w:after="120" w:line="288" w:lineRule="auto"/>
              <w:ind w:left="0"/>
              <w:jc w:val="left"/>
            </w:pPr>
            <w:r>
              <w:rPr>
                <w:rFonts w:ascii="Arial" w:hAnsi="Arial" w:eastAsia="等线" w:cs="Arial"/>
                <w:sz w:val="22"/>
              </w:rPr>
              <w:t>项</w:t>
            </w:r>
          </w:p>
        </w:tc>
        <w:tc>
          <w:tcPr>
            <w:tcW w:w="1185" w:type="dxa"/>
            <w:tcMar>
              <w:top w:w="60" w:type="dxa"/>
              <w:left w:w="120" w:type="dxa"/>
              <w:bottom w:w="30" w:type="dxa"/>
              <w:right w:w="120" w:type="dxa"/>
            </w:tcMar>
          </w:tcPr>
          <w:p w14:paraId="7FFE10BD">
            <w:pPr>
              <w:spacing w:before="120" w:after="120" w:line="288" w:lineRule="auto"/>
              <w:ind w:left="0"/>
              <w:jc w:val="left"/>
            </w:pPr>
            <w:r>
              <w:rPr>
                <w:rFonts w:ascii="Arial" w:hAnsi="Arial" w:eastAsia="等线" w:cs="Arial"/>
                <w:sz w:val="22"/>
              </w:rPr>
              <w:t>1</w:t>
            </w:r>
          </w:p>
        </w:tc>
        <w:tc>
          <w:tcPr>
            <w:tcW w:w="1185" w:type="dxa"/>
            <w:tcMar>
              <w:top w:w="60" w:type="dxa"/>
              <w:left w:w="120" w:type="dxa"/>
              <w:bottom w:w="30" w:type="dxa"/>
              <w:right w:w="120" w:type="dxa"/>
            </w:tcMar>
          </w:tcPr>
          <w:p w14:paraId="746A34C3"/>
        </w:tc>
        <w:tc>
          <w:tcPr>
            <w:tcW w:w="935" w:type="dxa"/>
            <w:tcMar>
              <w:top w:w="60" w:type="dxa"/>
              <w:left w:w="120" w:type="dxa"/>
              <w:bottom w:w="30" w:type="dxa"/>
              <w:right w:w="120" w:type="dxa"/>
            </w:tcMar>
          </w:tcPr>
          <w:p w14:paraId="182C6CF2"/>
        </w:tc>
        <w:tc>
          <w:tcPr>
            <w:tcW w:w="1920" w:type="dxa"/>
            <w:tcMar>
              <w:top w:w="60" w:type="dxa"/>
              <w:left w:w="120" w:type="dxa"/>
              <w:bottom w:w="30" w:type="dxa"/>
              <w:right w:w="120" w:type="dxa"/>
            </w:tcMar>
          </w:tcPr>
          <w:p w14:paraId="37E938A1">
            <w:pPr>
              <w:spacing w:before="120" w:after="120" w:line="288" w:lineRule="auto"/>
              <w:ind w:left="0"/>
              <w:jc w:val="left"/>
            </w:pPr>
            <w:r>
              <w:rPr>
                <w:rFonts w:ascii="Arial" w:hAnsi="Arial" w:eastAsia="等线" w:cs="Arial"/>
                <w:sz w:val="22"/>
              </w:rPr>
              <w:t>含1年免费修改、培训</w:t>
            </w:r>
          </w:p>
        </w:tc>
      </w:tr>
      <w:tr w14:paraId="6C4A1E79">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820" w:hRule="atLeast"/>
        </w:trPr>
        <w:tc>
          <w:tcPr>
            <w:tcW w:w="1185" w:type="dxa"/>
            <w:tcMar>
              <w:top w:w="60" w:type="dxa"/>
              <w:left w:w="120" w:type="dxa"/>
              <w:bottom w:w="30" w:type="dxa"/>
              <w:right w:w="120" w:type="dxa"/>
            </w:tcMar>
          </w:tcPr>
          <w:p w14:paraId="47395042"/>
        </w:tc>
        <w:tc>
          <w:tcPr>
            <w:tcW w:w="1185" w:type="dxa"/>
            <w:tcMar>
              <w:top w:w="60" w:type="dxa"/>
              <w:left w:w="120" w:type="dxa"/>
              <w:bottom w:w="30" w:type="dxa"/>
              <w:right w:w="120" w:type="dxa"/>
            </w:tcMar>
          </w:tcPr>
          <w:p w14:paraId="4DBCC5A1">
            <w:pPr>
              <w:spacing w:before="120" w:after="120" w:line="288" w:lineRule="auto"/>
              <w:ind w:left="0"/>
              <w:jc w:val="left"/>
            </w:pPr>
            <w:r>
              <w:rPr>
                <w:rFonts w:ascii="Arial" w:hAnsi="Arial" w:eastAsia="等线" w:cs="Arial"/>
                <w:sz w:val="22"/>
              </w:rPr>
              <w:t>总报价（大写）</w:t>
            </w:r>
          </w:p>
        </w:tc>
        <w:tc>
          <w:tcPr>
            <w:tcW w:w="1185" w:type="dxa"/>
            <w:tcMar>
              <w:top w:w="60" w:type="dxa"/>
              <w:left w:w="120" w:type="dxa"/>
              <w:bottom w:w="30" w:type="dxa"/>
              <w:right w:w="120" w:type="dxa"/>
            </w:tcMar>
          </w:tcPr>
          <w:p w14:paraId="50FE690A"/>
        </w:tc>
        <w:tc>
          <w:tcPr>
            <w:tcW w:w="1185" w:type="dxa"/>
            <w:tcMar>
              <w:top w:w="60" w:type="dxa"/>
              <w:left w:w="120" w:type="dxa"/>
              <w:bottom w:w="30" w:type="dxa"/>
              <w:right w:w="120" w:type="dxa"/>
            </w:tcMar>
          </w:tcPr>
          <w:p w14:paraId="6D04D586"/>
        </w:tc>
        <w:tc>
          <w:tcPr>
            <w:tcW w:w="1185" w:type="dxa"/>
            <w:tcMar>
              <w:top w:w="60" w:type="dxa"/>
              <w:left w:w="120" w:type="dxa"/>
              <w:bottom w:w="30" w:type="dxa"/>
              <w:right w:w="120" w:type="dxa"/>
            </w:tcMar>
          </w:tcPr>
          <w:p w14:paraId="5ED85A8A"/>
        </w:tc>
        <w:tc>
          <w:tcPr>
            <w:tcW w:w="935" w:type="dxa"/>
            <w:tcMar>
              <w:top w:w="60" w:type="dxa"/>
              <w:left w:w="120" w:type="dxa"/>
              <w:bottom w:w="30" w:type="dxa"/>
              <w:right w:w="120" w:type="dxa"/>
            </w:tcMar>
          </w:tcPr>
          <w:p w14:paraId="4E589DBF">
            <w:pPr>
              <w:spacing w:before="120" w:after="120" w:line="288" w:lineRule="auto"/>
              <w:ind w:left="0"/>
              <w:jc w:val="left"/>
              <w:rPr>
                <w:rFonts w:ascii="Arial" w:hAnsi="Arial" w:eastAsia="等线" w:cs="Arial"/>
                <w:sz w:val="22"/>
              </w:rPr>
            </w:pPr>
            <w:r>
              <w:rPr>
                <w:rFonts w:ascii="Arial" w:hAnsi="Arial" w:eastAsia="等线" w:cs="Arial"/>
                <w:sz w:val="22"/>
              </w:rPr>
              <w:t>¥____</w:t>
            </w:r>
          </w:p>
          <w:p w14:paraId="54D8FB21">
            <w:pPr>
              <w:spacing w:before="120" w:after="120" w:line="288" w:lineRule="auto"/>
              <w:ind w:left="0"/>
              <w:jc w:val="left"/>
              <w:rPr>
                <w:rFonts w:ascii="Arial" w:hAnsi="Arial" w:eastAsia="等线" w:cs="Arial"/>
                <w:sz w:val="22"/>
              </w:rPr>
            </w:pPr>
            <w:r>
              <w:rPr>
                <w:rFonts w:hint="eastAsia" w:ascii="Arial" w:hAnsi="Arial" w:eastAsia="等线" w:cs="Arial"/>
                <w:sz w:val="22"/>
              </w:rPr>
              <w:t>（填写示例：人民币</w:t>
            </w:r>
            <w:r>
              <w:rPr>
                <w:rFonts w:hint="eastAsia" w:ascii="Arial" w:hAnsi="Arial" w:eastAsia="等线" w:cs="Arial"/>
                <w:sz w:val="22"/>
                <w:lang w:val="en-US" w:eastAsia="zh-CN"/>
              </w:rPr>
              <w:t>玖拾玖</w:t>
            </w:r>
            <w:r>
              <w:rPr>
                <w:rFonts w:hint="eastAsia" w:ascii="Arial" w:hAnsi="Arial" w:eastAsia="等线" w:cs="Arial"/>
                <w:sz w:val="22"/>
              </w:rPr>
              <w:t>万元整）</w:t>
            </w:r>
            <w:r>
              <w:rPr>
                <w:rFonts w:hint="eastAsia" w:ascii="Arial" w:hAnsi="Arial" w:eastAsia="等线" w:cs="Arial"/>
                <w:sz w:val="22"/>
              </w:rPr>
              <w:tab/>
            </w:r>
          </w:p>
        </w:tc>
        <w:tc>
          <w:tcPr>
            <w:tcW w:w="1920" w:type="dxa"/>
            <w:tcMar>
              <w:top w:w="60" w:type="dxa"/>
              <w:left w:w="120" w:type="dxa"/>
              <w:bottom w:w="30" w:type="dxa"/>
              <w:right w:w="120" w:type="dxa"/>
            </w:tcMar>
          </w:tcPr>
          <w:p w14:paraId="076DE568"/>
        </w:tc>
      </w:tr>
    </w:tbl>
    <w:p w14:paraId="12EDC257">
      <w:pPr>
        <w:spacing w:before="120" w:after="120" w:line="288" w:lineRule="auto"/>
        <w:ind w:left="0"/>
        <w:jc w:val="left"/>
      </w:pPr>
      <w:r>
        <w:rPr>
          <w:rFonts w:ascii="Arial" w:hAnsi="Arial" w:eastAsia="等线" w:cs="Arial"/>
          <w:b/>
          <w:sz w:val="22"/>
        </w:rPr>
        <w:t>声明</w:t>
      </w:r>
      <w:r>
        <w:rPr>
          <w:rFonts w:ascii="Arial" w:hAnsi="Arial" w:eastAsia="等线" w:cs="Arial"/>
          <w:sz w:val="22"/>
        </w:rPr>
        <w:t xml:space="preserve">：  </w:t>
      </w:r>
    </w:p>
    <w:p w14:paraId="7EC86C1B">
      <w:pPr>
        <w:numPr>
          <w:ilvl w:val="0"/>
          <w:numId w:val="1"/>
        </w:numPr>
        <w:spacing w:before="120" w:after="120" w:line="288" w:lineRule="auto"/>
        <w:ind w:left="0"/>
        <w:jc w:val="left"/>
      </w:pPr>
      <w:r>
        <w:rPr>
          <w:rFonts w:ascii="Arial" w:hAnsi="Arial" w:eastAsia="等线" w:cs="Arial"/>
          <w:sz w:val="22"/>
        </w:rPr>
        <w:t xml:space="preserve">本报价包含完成本项目全部工作的人工、设计、材料、印刷、税费等所有费用，无漏项；  </w:t>
      </w:r>
    </w:p>
    <w:p w14:paraId="460E00E8">
      <w:pPr>
        <w:numPr>
          <w:ilvl w:val="0"/>
          <w:numId w:val="2"/>
        </w:numPr>
        <w:spacing w:before="120" w:after="120" w:line="288" w:lineRule="auto"/>
        <w:ind w:left="0"/>
        <w:jc w:val="left"/>
      </w:pPr>
      <w:r>
        <w:rPr>
          <w:rFonts w:ascii="Arial" w:hAnsi="Arial" w:eastAsia="等线" w:cs="Arial"/>
          <w:sz w:val="22"/>
        </w:rPr>
        <w:t>总报价</w:t>
      </w:r>
      <w:r>
        <w:rPr>
          <w:rFonts w:hint="eastAsia" w:ascii="Arial" w:hAnsi="Arial" w:eastAsia="等线" w:cs="Arial"/>
          <w:sz w:val="22"/>
        </w:rPr>
        <w:t>控制在100万元（含增值税）以</w:t>
      </w:r>
      <w:r>
        <w:rPr>
          <w:rFonts w:hint="eastAsia" w:ascii="Arial" w:hAnsi="Arial" w:eastAsia="等线" w:cs="Arial"/>
          <w:sz w:val="22"/>
          <w:lang w:val="en-US" w:eastAsia="zh-CN"/>
        </w:rPr>
        <w:t>内（不含100万元）</w:t>
      </w:r>
      <w:r>
        <w:rPr>
          <w:rFonts w:ascii="Arial" w:hAnsi="Arial" w:eastAsia="等线" w:cs="Arial"/>
          <w:sz w:val="22"/>
        </w:rPr>
        <w:t xml:space="preserve">，若超出视为无效响应；  </w:t>
      </w:r>
    </w:p>
    <w:p w14:paraId="10CAF583">
      <w:pPr>
        <w:numPr>
          <w:ilvl w:val="0"/>
          <w:numId w:val="3"/>
        </w:numPr>
        <w:spacing w:before="120" w:after="120" w:line="288" w:lineRule="auto"/>
        <w:ind w:left="0"/>
        <w:jc w:val="left"/>
      </w:pPr>
      <w:r>
        <w:rPr>
          <w:rFonts w:ascii="Arial" w:hAnsi="Arial" w:eastAsia="等线" w:cs="Arial"/>
          <w:sz w:val="22"/>
        </w:rPr>
        <w:t xml:space="preserve">报价有效期为响应截止之日起90天。  </w:t>
      </w:r>
    </w:p>
    <w:p w14:paraId="50724312">
      <w:pPr>
        <w:spacing w:before="120" w:after="120" w:line="288" w:lineRule="auto"/>
        <w:ind w:left="0"/>
        <w:jc w:val="left"/>
      </w:pPr>
      <w:r>
        <w:rPr>
          <w:rFonts w:ascii="Arial" w:hAnsi="Arial" w:eastAsia="等线" w:cs="Arial"/>
          <w:sz w:val="22"/>
        </w:rPr>
        <w:t xml:space="preserve">供应商盖章：____________________  </w:t>
      </w:r>
    </w:p>
    <w:p w14:paraId="31CD0B12">
      <w:pPr>
        <w:spacing w:before="120" w:after="120" w:line="288" w:lineRule="auto"/>
        <w:ind w:left="0"/>
        <w:jc w:val="left"/>
      </w:pPr>
      <w:r>
        <w:rPr>
          <w:rFonts w:ascii="Arial" w:hAnsi="Arial" w:eastAsia="等线" w:cs="Arial"/>
          <w:sz w:val="22"/>
        </w:rPr>
        <w:t xml:space="preserve">法定代表人（或授权代表）签字：____________________  </w:t>
      </w:r>
    </w:p>
    <w:p w14:paraId="1B63C379">
      <w:pPr>
        <w:spacing w:before="120" w:after="120" w:line="288" w:lineRule="auto"/>
        <w:ind w:left="0"/>
        <w:jc w:val="left"/>
      </w:pPr>
      <w:r>
        <w:rPr>
          <w:rFonts w:ascii="Arial" w:hAnsi="Arial" w:eastAsia="等线" w:cs="Arial"/>
          <w:sz w:val="22"/>
        </w:rPr>
        <w:t>日期：____年__月__日</w:t>
      </w:r>
    </w:p>
    <w:p w14:paraId="052613FE">
      <w:pPr>
        <w:pBdr>
          <w:bottom w:val="single" w:color="DEE0E3" w:sz="2" w:space="0"/>
          <w:between w:val="single" w:color="DEE0E3" w:sz="2" w:space="0"/>
        </w:pBdr>
        <w:spacing w:before="120" w:after="120" w:line="288" w:lineRule="auto"/>
        <w:ind w:left="0"/>
      </w:pPr>
    </w:p>
    <w:p w14:paraId="7182C085">
      <w:pPr>
        <w:spacing w:before="380" w:after="140" w:line="288" w:lineRule="auto"/>
        <w:ind w:left="0"/>
        <w:jc w:val="left"/>
        <w:outlineLvl w:val="0"/>
        <w:rPr>
          <w:rFonts w:hint="default" w:eastAsia="等线"/>
          <w:lang w:val="en-US" w:eastAsia="zh-CN"/>
        </w:rPr>
      </w:pPr>
      <w:bookmarkStart w:id="1" w:name="heading_9"/>
      <w:r>
        <w:rPr>
          <w:rFonts w:ascii="Arial" w:hAnsi="Arial" w:eastAsia="等线" w:cs="Arial"/>
          <w:b/>
          <w:sz w:val="36"/>
        </w:rPr>
        <w:t>附件2：技术方案编制大纲</w:t>
      </w:r>
      <w:bookmarkEnd w:id="1"/>
      <w:r>
        <w:rPr>
          <w:rFonts w:hint="eastAsia" w:ascii="Arial" w:hAnsi="Arial" w:eastAsia="等线" w:cs="Arial"/>
          <w:b/>
          <w:sz w:val="36"/>
          <w:lang w:eastAsia="zh-CN"/>
        </w:rPr>
        <w:t>（</w:t>
      </w:r>
      <w:r>
        <w:rPr>
          <w:rFonts w:hint="eastAsia" w:ascii="Arial" w:hAnsi="Arial" w:eastAsia="等线" w:cs="Arial"/>
          <w:b/>
          <w:sz w:val="36"/>
          <w:lang w:val="en-US" w:eastAsia="zh-CN"/>
        </w:rPr>
        <w:t>参考模版，可自拟</w:t>
      </w:r>
      <w:r>
        <w:rPr>
          <w:rFonts w:hint="eastAsia" w:ascii="Arial" w:hAnsi="Arial" w:eastAsia="等线" w:cs="Arial"/>
          <w:b/>
          <w:sz w:val="36"/>
          <w:lang w:eastAsia="zh-CN"/>
        </w:rPr>
        <w:t>）</w:t>
      </w:r>
    </w:p>
    <w:p w14:paraId="147DAE6C">
      <w:pPr>
        <w:spacing w:before="320" w:after="120" w:line="288" w:lineRule="auto"/>
        <w:ind w:left="0"/>
        <w:jc w:val="left"/>
        <w:outlineLvl w:val="1"/>
      </w:pPr>
      <w:bookmarkStart w:id="2" w:name="heading_10"/>
      <w:r>
        <w:rPr>
          <w:rFonts w:ascii="Arial" w:hAnsi="Arial" w:eastAsia="等线" w:cs="Arial"/>
          <w:b/>
          <w:sz w:val="32"/>
        </w:rPr>
        <w:t>一、项目理解与战略适配分析</w:t>
      </w:r>
      <w:bookmarkEnd w:id="2"/>
    </w:p>
    <w:p w14:paraId="3D53728C">
      <w:pPr>
        <w:numPr>
          <w:ilvl w:val="0"/>
          <w:numId w:val="4"/>
        </w:numPr>
        <w:spacing w:before="120" w:after="120" w:line="288" w:lineRule="auto"/>
        <w:ind w:left="0"/>
        <w:jc w:val="left"/>
      </w:pPr>
      <w:r>
        <w:rPr>
          <w:rFonts w:ascii="Arial" w:hAnsi="Arial" w:eastAsia="等线" w:cs="Arial"/>
          <w:sz w:val="22"/>
        </w:rPr>
        <w:t xml:space="preserve">对海螺集团“双一”目标、“一基五业”模式及绿色化、数智化、国际化战略的理解；  </w:t>
      </w:r>
    </w:p>
    <w:p w14:paraId="0D38DB7D">
      <w:pPr>
        <w:numPr>
          <w:ilvl w:val="0"/>
          <w:numId w:val="5"/>
        </w:numPr>
        <w:spacing w:before="120" w:after="120" w:line="288" w:lineRule="auto"/>
        <w:ind w:left="0"/>
        <w:jc w:val="left"/>
      </w:pPr>
      <w:r>
        <w:rPr>
          <w:rFonts w:ascii="Arial" w:hAnsi="Arial" w:eastAsia="等线" w:cs="Arial"/>
          <w:sz w:val="22"/>
        </w:rPr>
        <w:t xml:space="preserve">对当前CIS系统现状的分析及优化必要性；  </w:t>
      </w:r>
    </w:p>
    <w:p w14:paraId="579FB326">
      <w:pPr>
        <w:numPr>
          <w:ilvl w:val="0"/>
          <w:numId w:val="6"/>
        </w:numPr>
        <w:spacing w:before="120" w:after="120" w:line="288" w:lineRule="auto"/>
        <w:ind w:left="0"/>
        <w:jc w:val="left"/>
      </w:pPr>
      <w:r>
        <w:rPr>
          <w:rFonts w:ascii="Arial" w:hAnsi="Arial" w:eastAsia="等线" w:cs="Arial"/>
          <w:sz w:val="22"/>
        </w:rPr>
        <w:t>本项目与集团“十五五”规划、品牌建设目标的关联说明。</w:t>
      </w:r>
    </w:p>
    <w:p w14:paraId="5D594169">
      <w:pPr>
        <w:spacing w:before="320" w:after="120" w:line="288" w:lineRule="auto"/>
        <w:ind w:left="0"/>
        <w:jc w:val="left"/>
        <w:outlineLvl w:val="1"/>
      </w:pPr>
      <w:bookmarkStart w:id="3" w:name="heading_11"/>
      <w:r>
        <w:rPr>
          <w:rFonts w:ascii="Arial" w:hAnsi="Arial" w:eastAsia="等线" w:cs="Arial"/>
          <w:b/>
          <w:sz w:val="32"/>
        </w:rPr>
        <w:t>二、分项工作实施方案</w:t>
      </w:r>
      <w:bookmarkEnd w:id="3"/>
    </w:p>
    <w:p w14:paraId="6AB9CB77">
      <w:pPr>
        <w:spacing w:before="300" w:after="120" w:line="288" w:lineRule="auto"/>
        <w:ind w:left="0"/>
        <w:jc w:val="left"/>
        <w:outlineLvl w:val="2"/>
      </w:pPr>
      <w:bookmarkStart w:id="4" w:name="heading_12"/>
      <w:r>
        <w:rPr>
          <w:rFonts w:ascii="Arial" w:hAnsi="Arial" w:eastAsia="等线" w:cs="Arial"/>
          <w:b/>
          <w:sz w:val="30"/>
        </w:rPr>
        <w:t>（一）VIS系统优化拓展方案</w:t>
      </w:r>
      <w:bookmarkEnd w:id="4"/>
    </w:p>
    <w:p w14:paraId="0DD2200B">
      <w:pPr>
        <w:numPr>
          <w:ilvl w:val="0"/>
          <w:numId w:val="7"/>
        </w:numPr>
        <w:spacing w:before="120" w:after="120" w:line="288" w:lineRule="auto"/>
        <w:ind w:left="0"/>
        <w:jc w:val="left"/>
      </w:pPr>
      <w:r>
        <w:rPr>
          <w:rFonts w:ascii="Arial" w:hAnsi="Arial" w:eastAsia="等线" w:cs="Arial"/>
          <w:sz w:val="22"/>
        </w:rPr>
        <w:t xml:space="preserve">集团及各产业板块标识应用规范升级计划（含应用场景清单）；    </w:t>
      </w:r>
    </w:p>
    <w:p w14:paraId="634710C8">
      <w:pPr>
        <w:numPr>
          <w:ilvl w:val="0"/>
          <w:numId w:val="8"/>
        </w:numPr>
        <w:spacing w:before="120" w:after="120" w:line="288" w:lineRule="auto"/>
        <w:ind w:left="0"/>
        <w:jc w:val="left"/>
      </w:pPr>
      <w:r>
        <w:rPr>
          <w:rFonts w:ascii="Arial" w:hAnsi="Arial" w:eastAsia="等线" w:cs="Arial"/>
          <w:sz w:val="22"/>
        </w:rPr>
        <w:t>数字媒介（短视频平台、官网等）适配优化方案；</w:t>
      </w:r>
    </w:p>
    <w:p w14:paraId="12E71409">
      <w:pPr>
        <w:spacing w:before="300" w:after="120" w:line="288" w:lineRule="auto"/>
        <w:ind w:left="0"/>
        <w:jc w:val="left"/>
        <w:outlineLvl w:val="2"/>
      </w:pPr>
      <w:bookmarkStart w:id="5" w:name="heading_13"/>
      <w:r>
        <w:rPr>
          <w:rFonts w:ascii="Arial" w:hAnsi="Arial" w:eastAsia="等线" w:cs="Arial"/>
          <w:b/>
          <w:sz w:val="30"/>
        </w:rPr>
        <w:t>（二）MIS系统深化方案</w:t>
      </w:r>
      <w:bookmarkEnd w:id="5"/>
    </w:p>
    <w:p w14:paraId="682B752E">
      <w:pPr>
        <w:numPr>
          <w:ilvl w:val="0"/>
          <w:numId w:val="9"/>
        </w:numPr>
        <w:spacing w:before="120" w:after="120" w:line="288" w:lineRule="auto"/>
        <w:ind w:left="0"/>
        <w:jc w:val="left"/>
      </w:pPr>
      <w:r>
        <w:rPr>
          <w:rFonts w:ascii="Arial" w:hAnsi="Arial" w:eastAsia="等线" w:cs="Arial"/>
          <w:sz w:val="22"/>
        </w:rPr>
        <w:t>“科技海螺”“绿色海螺”等子理念的具体内容及落地路径；</w:t>
      </w:r>
    </w:p>
    <w:p w14:paraId="40619CD7">
      <w:pPr>
        <w:spacing w:before="300" w:after="120" w:line="288" w:lineRule="auto"/>
        <w:ind w:left="0"/>
        <w:jc w:val="left"/>
        <w:outlineLvl w:val="2"/>
      </w:pPr>
      <w:bookmarkStart w:id="6" w:name="heading_14"/>
      <w:r>
        <w:rPr>
          <w:rFonts w:ascii="Arial" w:hAnsi="Arial" w:eastAsia="等线" w:cs="Arial"/>
          <w:b/>
          <w:sz w:val="30"/>
        </w:rPr>
        <w:t>（三）BIS系统延展方案</w:t>
      </w:r>
      <w:bookmarkEnd w:id="6"/>
    </w:p>
    <w:p w14:paraId="4F0CA34D">
      <w:pPr>
        <w:numPr>
          <w:ilvl w:val="0"/>
          <w:numId w:val="10"/>
        </w:numPr>
        <w:spacing w:before="120" w:after="120" w:line="288" w:lineRule="auto"/>
        <w:ind w:left="0"/>
        <w:jc w:val="left"/>
      </w:pPr>
      <w:r>
        <w:rPr>
          <w:rFonts w:ascii="Arial" w:hAnsi="Arial" w:eastAsia="等线" w:cs="Arial"/>
          <w:sz w:val="22"/>
        </w:rPr>
        <w:t xml:space="preserve">工业互联网、数智化办公场景下的行为规范设计；  </w:t>
      </w:r>
    </w:p>
    <w:p w14:paraId="67C1D64A">
      <w:pPr>
        <w:numPr>
          <w:ilvl w:val="0"/>
          <w:numId w:val="11"/>
        </w:numPr>
        <w:spacing w:before="120" w:after="120" w:line="288" w:lineRule="auto"/>
        <w:ind w:left="0"/>
        <w:jc w:val="left"/>
      </w:pPr>
      <w:r>
        <w:rPr>
          <w:rFonts w:ascii="Arial" w:hAnsi="Arial" w:eastAsia="等线" w:cs="Arial"/>
          <w:sz w:val="22"/>
        </w:rPr>
        <w:t>贴合新时代青年员工的行为引导策略；</w:t>
      </w:r>
    </w:p>
    <w:p w14:paraId="2D056744">
      <w:pPr>
        <w:spacing w:before="300" w:after="120" w:line="288" w:lineRule="auto"/>
        <w:ind w:left="0"/>
        <w:jc w:val="left"/>
        <w:outlineLvl w:val="2"/>
      </w:pPr>
      <w:bookmarkStart w:id="7" w:name="heading_15"/>
      <w:r>
        <w:rPr>
          <w:rFonts w:ascii="Arial" w:hAnsi="Arial" w:eastAsia="等线" w:cs="Arial"/>
          <w:b/>
          <w:sz w:val="30"/>
        </w:rPr>
        <w:t>（四）品牌分析报告编制计划</w:t>
      </w:r>
      <w:bookmarkEnd w:id="7"/>
    </w:p>
    <w:p w14:paraId="2929A80D">
      <w:pPr>
        <w:numPr>
          <w:ilvl w:val="0"/>
          <w:numId w:val="12"/>
        </w:numPr>
        <w:spacing w:before="120" w:after="120" w:line="288" w:lineRule="auto"/>
        <w:ind w:left="0"/>
        <w:jc w:val="left"/>
      </w:pPr>
      <w:r>
        <w:rPr>
          <w:rFonts w:ascii="Arial" w:hAnsi="Arial" w:eastAsia="等线" w:cs="Arial"/>
          <w:sz w:val="22"/>
        </w:rPr>
        <w:t xml:space="preserve">自有品牌现状梳理维度（如品牌知名度、行业竞争力）；  </w:t>
      </w:r>
    </w:p>
    <w:p w14:paraId="2575354B">
      <w:pPr>
        <w:numPr>
          <w:ilvl w:val="0"/>
          <w:numId w:val="13"/>
        </w:numPr>
        <w:spacing w:before="120" w:after="120" w:line="288" w:lineRule="auto"/>
        <w:ind w:left="0"/>
        <w:jc w:val="left"/>
      </w:pPr>
      <w:r>
        <w:rPr>
          <w:rFonts w:ascii="Arial" w:hAnsi="Arial" w:eastAsia="等线" w:cs="Arial"/>
          <w:sz w:val="22"/>
        </w:rPr>
        <w:t>结合“一基五业”的品牌运营建议框架（包括部门成立、合作方式）；</w:t>
      </w:r>
    </w:p>
    <w:p w14:paraId="55BBD646">
      <w:pPr>
        <w:spacing w:before="300" w:after="120" w:line="288" w:lineRule="auto"/>
        <w:ind w:left="0"/>
        <w:jc w:val="left"/>
        <w:outlineLvl w:val="2"/>
      </w:pPr>
      <w:bookmarkStart w:id="8" w:name="heading_16"/>
      <w:r>
        <w:rPr>
          <w:rFonts w:ascii="Arial" w:hAnsi="Arial" w:eastAsia="等线" w:cs="Arial"/>
          <w:b/>
          <w:sz w:val="30"/>
        </w:rPr>
        <w:t>（五）企业文化手册编制方案</w:t>
      </w:r>
      <w:bookmarkEnd w:id="8"/>
    </w:p>
    <w:p w14:paraId="63B782EC">
      <w:pPr>
        <w:numPr>
          <w:ilvl w:val="0"/>
          <w:numId w:val="14"/>
        </w:numPr>
        <w:spacing w:before="120" w:after="120" w:line="288" w:lineRule="auto"/>
        <w:ind w:left="0"/>
        <w:jc w:val="left"/>
      </w:pPr>
      <w:r>
        <w:rPr>
          <w:rFonts w:ascii="Arial" w:hAnsi="Arial" w:eastAsia="等线" w:cs="Arial"/>
          <w:sz w:val="22"/>
        </w:rPr>
        <w:t xml:space="preserve">手册结构（章节划分）及内容亮点；  </w:t>
      </w:r>
    </w:p>
    <w:p w14:paraId="4A4563C3">
      <w:pPr>
        <w:numPr>
          <w:ilvl w:val="0"/>
          <w:numId w:val="15"/>
        </w:numPr>
        <w:spacing w:before="120" w:after="120" w:line="288" w:lineRule="auto"/>
        <w:ind w:left="0"/>
        <w:jc w:val="left"/>
      </w:pPr>
      <w:r>
        <w:rPr>
          <w:rFonts w:ascii="Arial" w:hAnsi="Arial" w:eastAsia="等线" w:cs="Arial"/>
          <w:sz w:val="22"/>
        </w:rPr>
        <w:t>设计风格建议（附参考案例）及传播适配性分析。</w:t>
      </w:r>
    </w:p>
    <w:p w14:paraId="5AF3CD24">
      <w:pPr>
        <w:spacing w:before="320" w:after="120" w:line="288" w:lineRule="auto"/>
        <w:ind w:left="0"/>
        <w:jc w:val="left"/>
        <w:outlineLvl w:val="1"/>
      </w:pPr>
      <w:bookmarkStart w:id="9" w:name="heading_17"/>
      <w:r>
        <w:rPr>
          <w:rFonts w:ascii="Arial" w:hAnsi="Arial" w:eastAsia="等线" w:cs="Arial"/>
          <w:b/>
          <w:sz w:val="32"/>
        </w:rPr>
        <w:t>三、项目落地保障计划</w:t>
      </w:r>
      <w:bookmarkEnd w:id="9"/>
    </w:p>
    <w:p w14:paraId="6ECE4126">
      <w:pPr>
        <w:numPr>
          <w:ilvl w:val="0"/>
          <w:numId w:val="16"/>
        </w:numPr>
        <w:spacing w:before="120" w:after="120" w:line="288" w:lineRule="auto"/>
        <w:ind w:left="0"/>
        <w:jc w:val="left"/>
      </w:pPr>
      <w:r>
        <w:rPr>
          <w:rFonts w:ascii="Arial" w:hAnsi="Arial" w:eastAsia="等线" w:cs="Arial"/>
          <w:sz w:val="22"/>
        </w:rPr>
        <w:t xml:space="preserve">项目团队配置（核心成员姓名、资质、分工及从业经验）；  </w:t>
      </w:r>
    </w:p>
    <w:p w14:paraId="0FBB7771">
      <w:pPr>
        <w:numPr>
          <w:ilvl w:val="0"/>
          <w:numId w:val="17"/>
        </w:numPr>
        <w:spacing w:before="120" w:after="120" w:line="288" w:lineRule="auto"/>
        <w:ind w:left="0"/>
        <w:jc w:val="left"/>
      </w:pPr>
      <w:r>
        <w:rPr>
          <w:rFonts w:ascii="Arial" w:hAnsi="Arial" w:eastAsia="等线" w:cs="Arial"/>
          <w:sz w:val="22"/>
        </w:rPr>
        <w:t xml:space="preserve">项目进度（分阶段交付节点，含初稿、评审、终稿时间）；  </w:t>
      </w:r>
    </w:p>
    <w:p w14:paraId="3248BEA9">
      <w:pPr>
        <w:numPr>
          <w:ilvl w:val="0"/>
          <w:numId w:val="18"/>
        </w:numPr>
        <w:spacing w:before="120" w:after="120" w:line="288" w:lineRule="auto"/>
        <w:ind w:left="0"/>
        <w:jc w:val="left"/>
      </w:pPr>
      <w:r>
        <w:rPr>
          <w:rFonts w:ascii="Arial" w:hAnsi="Arial" w:eastAsia="等线" w:cs="Arial"/>
          <w:sz w:val="22"/>
        </w:rPr>
        <w:t xml:space="preserve">质量管控措施（如内部评审流程、甲方确认节点设置）；  </w:t>
      </w:r>
    </w:p>
    <w:p w14:paraId="3200B5AA">
      <w:pPr>
        <w:numPr>
          <w:ilvl w:val="0"/>
          <w:numId w:val="19"/>
        </w:numPr>
        <w:spacing w:before="120" w:after="120" w:line="288" w:lineRule="auto"/>
        <w:ind w:left="0"/>
        <w:jc w:val="left"/>
      </w:pPr>
      <w:r>
        <w:rPr>
          <w:rFonts w:ascii="Arial" w:hAnsi="Arial" w:eastAsia="等线" w:cs="Arial"/>
          <w:sz w:val="22"/>
        </w:rPr>
        <w:t>风险应对预案（如团队成员变动、需求调整的应对方案）。</w:t>
      </w:r>
    </w:p>
    <w:p w14:paraId="7AB02A26">
      <w:pPr>
        <w:spacing w:before="320" w:after="120" w:line="288" w:lineRule="auto"/>
        <w:ind w:left="0"/>
        <w:jc w:val="left"/>
        <w:outlineLvl w:val="1"/>
      </w:pPr>
      <w:bookmarkStart w:id="10" w:name="heading_18"/>
      <w:r>
        <w:rPr>
          <w:rFonts w:ascii="Arial" w:hAnsi="Arial" w:eastAsia="等线" w:cs="Arial"/>
          <w:b/>
          <w:sz w:val="32"/>
        </w:rPr>
        <w:t>四、过往类似业绩案例（附证明材料）</w:t>
      </w:r>
      <w:bookmarkEnd w:id="10"/>
    </w:p>
    <w:p w14:paraId="19674C97">
      <w:pPr>
        <w:numPr>
          <w:ilvl w:val="0"/>
          <w:numId w:val="20"/>
        </w:numPr>
        <w:spacing w:before="120" w:after="120" w:line="288" w:lineRule="auto"/>
        <w:ind w:left="0"/>
        <w:jc w:val="left"/>
      </w:pPr>
      <w:r>
        <w:rPr>
          <w:rFonts w:ascii="Arial" w:hAnsi="Arial" w:eastAsia="等线" w:cs="Arial"/>
          <w:sz w:val="22"/>
        </w:rPr>
        <w:t>近</w:t>
      </w:r>
      <w:r>
        <w:rPr>
          <w:rFonts w:hint="eastAsia" w:ascii="Arial" w:hAnsi="Arial" w:eastAsia="等线" w:cs="Arial"/>
          <w:sz w:val="22"/>
          <w:lang w:val="en-US" w:eastAsia="zh-CN"/>
        </w:rPr>
        <w:t>5</w:t>
      </w:r>
      <w:r>
        <w:rPr>
          <w:rFonts w:ascii="Arial" w:hAnsi="Arial" w:eastAsia="等线" w:cs="Arial"/>
          <w:sz w:val="22"/>
        </w:rPr>
        <w:t xml:space="preserve">年大型企业（优先国企、制造、建材类）CIS升级或文化手册编制案例（每个案例含项目名称、服务内容、客户评价、验收报告复印件）；  </w:t>
      </w:r>
    </w:p>
    <w:p w14:paraId="0C124573">
      <w:pPr>
        <w:numPr>
          <w:ilvl w:val="0"/>
          <w:numId w:val="21"/>
        </w:numPr>
        <w:spacing w:before="120" w:after="120" w:line="288" w:lineRule="auto"/>
        <w:ind w:left="0"/>
        <w:jc w:val="left"/>
      </w:pPr>
      <w:r>
        <w:rPr>
          <w:rFonts w:ascii="Arial" w:hAnsi="Arial" w:eastAsia="等线" w:cs="Arial"/>
          <w:sz w:val="22"/>
        </w:rPr>
        <w:t>相同行业或相同类型项目案例的成果展示（如VIS手册节选、文化手册样本）。</w:t>
      </w:r>
    </w:p>
    <w:p w14:paraId="5C089E43">
      <w:pPr>
        <w:pBdr>
          <w:bottom w:val="single" w:color="DEE0E3" w:sz="2" w:space="0"/>
          <w:between w:val="single" w:color="DEE0E3" w:sz="2" w:space="0"/>
        </w:pBdr>
        <w:spacing w:before="120" w:after="120" w:line="288" w:lineRule="auto"/>
        <w:ind w:left="0"/>
      </w:pPr>
    </w:p>
    <w:p w14:paraId="3EA73FA2">
      <w:pPr>
        <w:spacing w:before="380" w:after="140" w:line="288" w:lineRule="auto"/>
        <w:ind w:left="0"/>
        <w:jc w:val="left"/>
        <w:outlineLvl w:val="0"/>
      </w:pPr>
      <w:bookmarkStart w:id="11" w:name="heading_19"/>
      <w:r>
        <w:rPr>
          <w:rFonts w:ascii="Arial" w:hAnsi="Arial" w:eastAsia="等线" w:cs="Arial"/>
          <w:b/>
          <w:sz w:val="36"/>
        </w:rPr>
        <w:t>附件3：资质证明文件清单及承诺书</w:t>
      </w:r>
      <w:bookmarkEnd w:id="11"/>
    </w:p>
    <w:p w14:paraId="4193EF35">
      <w:pPr>
        <w:spacing w:before="320" w:after="120" w:line="288" w:lineRule="auto"/>
        <w:ind w:left="0"/>
        <w:jc w:val="left"/>
        <w:outlineLvl w:val="1"/>
      </w:pPr>
      <w:bookmarkStart w:id="12" w:name="heading_20"/>
      <w:r>
        <w:rPr>
          <w:rFonts w:ascii="Arial" w:hAnsi="Arial" w:eastAsia="等线" w:cs="Arial"/>
          <w:b/>
          <w:sz w:val="32"/>
        </w:rPr>
        <w:t>一、资质证明文件清单（需按顺序装订，加盖公章）</w:t>
      </w:r>
      <w:bookmarkEnd w:id="12"/>
    </w:p>
    <w:p w14:paraId="14988701">
      <w:pPr>
        <w:numPr>
          <w:ilvl w:val="0"/>
          <w:numId w:val="22"/>
        </w:numPr>
        <w:spacing w:before="120" w:after="120" w:line="288" w:lineRule="auto"/>
        <w:ind w:left="0"/>
        <w:jc w:val="left"/>
      </w:pPr>
      <w:r>
        <w:rPr>
          <w:rFonts w:ascii="Arial" w:hAnsi="Arial" w:eastAsia="等线" w:cs="Arial"/>
          <w:sz w:val="22"/>
        </w:rPr>
        <w:t xml:space="preserve">营业执照副本复印件；  </w:t>
      </w:r>
    </w:p>
    <w:p w14:paraId="4B2A34D5">
      <w:pPr>
        <w:numPr>
          <w:ilvl w:val="0"/>
          <w:numId w:val="23"/>
        </w:numPr>
        <w:spacing w:before="120" w:after="120" w:line="288" w:lineRule="auto"/>
        <w:ind w:left="0"/>
        <w:jc w:val="left"/>
      </w:pPr>
      <w:r>
        <w:rPr>
          <w:rFonts w:hint="eastAsia" w:ascii="Arial" w:hAnsi="Arial" w:eastAsia="等线" w:cs="Arial"/>
          <w:sz w:val="22"/>
        </w:rPr>
        <w:t>供应商自身</w:t>
      </w:r>
      <w:r>
        <w:rPr>
          <w:rFonts w:ascii="Arial" w:hAnsi="Arial" w:eastAsia="等线" w:cs="Arial"/>
          <w:sz w:val="22"/>
        </w:rPr>
        <w:t xml:space="preserve">无不良信用记录证明（如“信用中国”网站查询截图，查询日期距响应截止日不超过15天）；  </w:t>
      </w:r>
    </w:p>
    <w:p w14:paraId="182F61A3">
      <w:pPr>
        <w:numPr>
          <w:ilvl w:val="0"/>
          <w:numId w:val="24"/>
        </w:numPr>
        <w:spacing w:before="120" w:after="120" w:line="288" w:lineRule="auto"/>
        <w:ind w:left="0"/>
        <w:jc w:val="left"/>
      </w:pPr>
      <w:r>
        <w:rPr>
          <w:rFonts w:ascii="Arial" w:hAnsi="Arial" w:eastAsia="等线" w:cs="Arial"/>
          <w:sz w:val="22"/>
        </w:rPr>
        <w:t>近</w:t>
      </w:r>
      <w:r>
        <w:rPr>
          <w:rFonts w:hint="eastAsia" w:ascii="Arial" w:hAnsi="Arial" w:eastAsia="等线" w:cs="Arial"/>
          <w:sz w:val="22"/>
          <w:lang w:val="en-US" w:eastAsia="zh-CN"/>
        </w:rPr>
        <w:t>5</w:t>
      </w:r>
      <w:r>
        <w:rPr>
          <w:rFonts w:ascii="Arial" w:hAnsi="Arial" w:eastAsia="等线" w:cs="Arial"/>
          <w:sz w:val="22"/>
        </w:rPr>
        <w:t xml:space="preserve">年类似业绩证明（合同关键页复印件；若有验收报告，需一并提供）；  </w:t>
      </w:r>
    </w:p>
    <w:p w14:paraId="341FE1DF">
      <w:pPr>
        <w:numPr>
          <w:ilvl w:val="0"/>
          <w:numId w:val="25"/>
        </w:numPr>
        <w:spacing w:before="120" w:after="120" w:line="288" w:lineRule="auto"/>
        <w:ind w:left="0"/>
        <w:jc w:val="left"/>
      </w:pPr>
      <w:r>
        <w:rPr>
          <w:rFonts w:ascii="Arial" w:hAnsi="Arial" w:eastAsia="等线" w:cs="Arial"/>
          <w:sz w:val="22"/>
        </w:rPr>
        <w:t xml:space="preserve">核心团队资质证明（成员简历、专业证书复印件）；  </w:t>
      </w:r>
    </w:p>
    <w:p w14:paraId="1592A050">
      <w:pPr>
        <w:numPr>
          <w:ilvl w:val="0"/>
          <w:numId w:val="26"/>
        </w:numPr>
        <w:spacing w:before="120" w:after="120" w:line="288" w:lineRule="auto"/>
        <w:ind w:left="0"/>
        <w:jc w:val="left"/>
      </w:pPr>
      <w:r>
        <w:rPr>
          <w:rFonts w:ascii="Arial" w:hAnsi="Arial" w:eastAsia="等线" w:cs="Arial"/>
          <w:sz w:val="22"/>
        </w:rPr>
        <w:t>其他补充资质。</w:t>
      </w:r>
    </w:p>
    <w:p w14:paraId="0A2AC904">
      <w:pPr>
        <w:spacing w:before="320" w:after="120" w:line="288" w:lineRule="auto"/>
        <w:ind w:left="0"/>
        <w:jc w:val="left"/>
        <w:outlineLvl w:val="1"/>
      </w:pPr>
      <w:bookmarkStart w:id="13" w:name="heading_21"/>
      <w:r>
        <w:rPr>
          <w:rFonts w:ascii="Arial" w:hAnsi="Arial" w:eastAsia="等线" w:cs="Arial"/>
          <w:b/>
          <w:sz w:val="32"/>
        </w:rPr>
        <w:t>二、承诺书</w:t>
      </w:r>
      <w:bookmarkEnd w:id="13"/>
    </w:p>
    <w:p w14:paraId="6A852A83">
      <w:pPr>
        <w:spacing w:before="120" w:after="120" w:line="288" w:lineRule="auto"/>
        <w:ind w:left="0"/>
        <w:jc w:val="left"/>
      </w:pPr>
      <w:r>
        <w:rPr>
          <w:rFonts w:ascii="Arial" w:hAnsi="Arial" w:eastAsia="等线" w:cs="Arial"/>
          <w:sz w:val="22"/>
        </w:rPr>
        <w:t xml:space="preserve">致海螺集团：  </w:t>
      </w:r>
    </w:p>
    <w:p w14:paraId="375F9FC5">
      <w:pPr>
        <w:spacing w:before="120" w:after="120" w:line="288" w:lineRule="auto"/>
        <w:ind w:left="0"/>
        <w:jc w:val="left"/>
      </w:pPr>
      <w:r>
        <w:rPr>
          <w:rFonts w:ascii="Arial" w:hAnsi="Arial" w:eastAsia="等线" w:cs="Arial"/>
          <w:sz w:val="22"/>
        </w:rPr>
        <w:t>本单位（供应商名称：____________________）就参与“</w:t>
      </w:r>
      <w:r>
        <w:rPr>
          <w:rFonts w:hint="eastAsia" w:ascii="Arial" w:hAnsi="Arial" w:eastAsia="等线" w:cs="Arial"/>
          <w:sz w:val="22"/>
        </w:rPr>
        <w:t>海螺集团CIS优化拓展相关项目</w:t>
      </w:r>
      <w:r>
        <w:rPr>
          <w:rFonts w:ascii="Arial" w:hAnsi="Arial" w:eastAsia="等线" w:cs="Arial"/>
          <w:sz w:val="22"/>
        </w:rPr>
        <w:t xml:space="preserve">”询比价事宜，郑重承诺如下：  </w:t>
      </w:r>
    </w:p>
    <w:p w14:paraId="0FB8A7D1">
      <w:pPr>
        <w:numPr>
          <w:ilvl w:val="0"/>
          <w:numId w:val="27"/>
        </w:numPr>
        <w:spacing w:before="120" w:after="120" w:line="288" w:lineRule="auto"/>
        <w:ind w:left="0"/>
        <w:jc w:val="left"/>
      </w:pPr>
      <w:r>
        <w:rPr>
          <w:rFonts w:ascii="Arial" w:hAnsi="Arial" w:eastAsia="等线" w:cs="Arial"/>
          <w:sz w:val="22"/>
        </w:rPr>
        <w:t>本单位具备独立法人资格，营业执照经营范围符合项目要求，无不良信用记录，符合《询价</w:t>
      </w:r>
      <w:r>
        <w:rPr>
          <w:rFonts w:hint="eastAsia" w:ascii="Arial" w:hAnsi="Arial" w:eastAsia="等线" w:cs="Arial"/>
          <w:sz w:val="22"/>
          <w:lang w:val="en-US" w:eastAsia="zh-CN"/>
        </w:rPr>
        <w:t>公告</w:t>
      </w:r>
      <w:r>
        <w:rPr>
          <w:rFonts w:ascii="Arial" w:hAnsi="Arial" w:eastAsia="等线" w:cs="Arial"/>
          <w:sz w:val="22"/>
        </w:rPr>
        <w:t xml:space="preserve">》中规定的全部资格条件；  </w:t>
      </w:r>
    </w:p>
    <w:p w14:paraId="1C1905FD">
      <w:pPr>
        <w:numPr>
          <w:ilvl w:val="0"/>
          <w:numId w:val="28"/>
        </w:numPr>
        <w:spacing w:before="120" w:after="120" w:line="288" w:lineRule="auto"/>
        <w:ind w:left="0"/>
        <w:jc w:val="left"/>
      </w:pPr>
      <w:r>
        <w:rPr>
          <w:rFonts w:ascii="Arial" w:hAnsi="Arial" w:eastAsia="等线" w:cs="Arial"/>
          <w:sz w:val="22"/>
        </w:rPr>
        <w:t>近</w:t>
      </w:r>
      <w:r>
        <w:rPr>
          <w:rFonts w:hint="eastAsia" w:ascii="Arial" w:hAnsi="Arial" w:eastAsia="等线" w:cs="Arial"/>
          <w:sz w:val="22"/>
          <w:lang w:val="en-US" w:eastAsia="zh-CN"/>
        </w:rPr>
        <w:t>5</w:t>
      </w:r>
      <w:r>
        <w:rPr>
          <w:rFonts w:ascii="Arial" w:hAnsi="Arial" w:eastAsia="等线" w:cs="Arial"/>
          <w:sz w:val="22"/>
        </w:rPr>
        <w:t xml:space="preserve">年提供的类似业绩证明真实有效，无伪造、篡改情形；  </w:t>
      </w:r>
    </w:p>
    <w:p w14:paraId="36DF4259">
      <w:pPr>
        <w:numPr>
          <w:ilvl w:val="0"/>
          <w:numId w:val="29"/>
        </w:numPr>
        <w:spacing w:before="120" w:after="120" w:line="288" w:lineRule="auto"/>
        <w:ind w:left="0"/>
        <w:jc w:val="left"/>
      </w:pPr>
      <w:r>
        <w:rPr>
          <w:rFonts w:hint="eastAsia" w:ascii="Arial" w:hAnsi="Arial" w:eastAsia="等线" w:cs="Arial"/>
          <w:sz w:val="22"/>
        </w:rPr>
        <w:t>本单位承诺不参与联合体响应</w:t>
      </w:r>
      <w:r>
        <w:rPr>
          <w:rFonts w:ascii="Arial" w:hAnsi="Arial" w:eastAsia="等线" w:cs="Arial"/>
          <w:sz w:val="22"/>
        </w:rPr>
        <w:t xml:space="preserve">，不将项目转包或违法分包给第三方；  </w:t>
      </w:r>
    </w:p>
    <w:p w14:paraId="2B89ED8E">
      <w:pPr>
        <w:numPr>
          <w:ilvl w:val="0"/>
          <w:numId w:val="30"/>
        </w:numPr>
        <w:spacing w:before="120" w:after="120" w:line="288" w:lineRule="auto"/>
        <w:ind w:left="0"/>
        <w:jc w:val="left"/>
      </w:pPr>
      <w:r>
        <w:rPr>
          <w:rFonts w:ascii="Arial" w:hAnsi="Arial" w:eastAsia="等线" w:cs="Arial"/>
          <w:sz w:val="22"/>
        </w:rPr>
        <w:t xml:space="preserve">若中标，将按响应文件承诺的团队、进度及质量标准完成工作，严格履行合同义务；  </w:t>
      </w:r>
    </w:p>
    <w:p w14:paraId="08F4709E">
      <w:pPr>
        <w:numPr>
          <w:ilvl w:val="0"/>
          <w:numId w:val="31"/>
        </w:numPr>
        <w:spacing w:before="120" w:after="120" w:line="288" w:lineRule="auto"/>
        <w:ind w:left="0"/>
        <w:jc w:val="left"/>
      </w:pPr>
      <w:r>
        <w:rPr>
          <w:rFonts w:ascii="Arial" w:hAnsi="Arial" w:eastAsia="等线" w:cs="Arial"/>
          <w:sz w:val="22"/>
        </w:rPr>
        <w:t xml:space="preserve">若违反上述承诺，本单位自愿承担取消响应资格、终止合同及赔偿损失等法律责任。  </w:t>
      </w:r>
    </w:p>
    <w:p w14:paraId="2EB8F242">
      <w:pPr>
        <w:spacing w:before="120" w:after="120" w:line="288" w:lineRule="auto"/>
        <w:ind w:left="0"/>
        <w:jc w:val="left"/>
      </w:pPr>
      <w:r>
        <w:rPr>
          <w:rFonts w:ascii="Arial" w:hAnsi="Arial" w:eastAsia="等线" w:cs="Arial"/>
          <w:sz w:val="22"/>
        </w:rPr>
        <w:t xml:space="preserve">供应商盖章：____________________  </w:t>
      </w:r>
    </w:p>
    <w:p w14:paraId="7F0FAAAE">
      <w:pPr>
        <w:spacing w:before="120" w:after="120" w:line="288" w:lineRule="auto"/>
        <w:ind w:left="0"/>
        <w:jc w:val="left"/>
      </w:pPr>
      <w:r>
        <w:rPr>
          <w:rFonts w:ascii="Arial" w:hAnsi="Arial" w:eastAsia="等线" w:cs="Arial"/>
          <w:sz w:val="22"/>
        </w:rPr>
        <w:t xml:space="preserve">法定代表人（或授权代表）签字：____________________  </w:t>
      </w:r>
    </w:p>
    <w:p w14:paraId="48C20C80">
      <w:pPr>
        <w:spacing w:before="120" w:after="120" w:line="288" w:lineRule="auto"/>
        <w:ind w:left="0"/>
        <w:jc w:val="left"/>
      </w:pPr>
      <w:r>
        <w:rPr>
          <w:rFonts w:ascii="Arial" w:hAnsi="Arial" w:eastAsia="等线" w:cs="Arial"/>
          <w:sz w:val="22"/>
        </w:rPr>
        <w:t>日期：____年__月__日</w:t>
      </w:r>
    </w:p>
    <w:p w14:paraId="1F027BFE">
      <w:pPr>
        <w:pBdr>
          <w:bottom w:val="single" w:color="DEE0E3" w:sz="2" w:space="0"/>
          <w:between w:val="single" w:color="DEE0E3" w:sz="2" w:space="0"/>
        </w:pBdr>
        <w:spacing w:before="120" w:after="120" w:line="288" w:lineRule="auto"/>
        <w:ind w:left="0"/>
      </w:pPr>
    </w:p>
    <w:p w14:paraId="32B7A253">
      <w:pPr>
        <w:spacing w:before="380" w:after="140" w:line="288" w:lineRule="auto"/>
        <w:ind w:left="0"/>
        <w:jc w:val="left"/>
        <w:outlineLvl w:val="0"/>
        <w:rPr>
          <w:rFonts w:hint="eastAsia" w:eastAsia="等线"/>
          <w:lang w:eastAsia="zh-CN"/>
        </w:rPr>
      </w:pPr>
      <w:bookmarkStart w:id="14" w:name="heading_22"/>
      <w:r>
        <w:rPr>
          <w:rFonts w:ascii="Arial" w:hAnsi="Arial" w:eastAsia="等线" w:cs="Arial"/>
          <w:b/>
          <w:sz w:val="36"/>
        </w:rPr>
        <w:t>附件4：服务承诺函</w:t>
      </w:r>
      <w:bookmarkEnd w:id="14"/>
      <w:r>
        <w:rPr>
          <w:rFonts w:hint="eastAsia" w:ascii="Arial" w:hAnsi="Arial" w:eastAsia="等线" w:cs="Arial"/>
          <w:b/>
          <w:sz w:val="36"/>
          <w:lang w:eastAsia="zh-CN"/>
        </w:rPr>
        <w:t>（</w:t>
      </w:r>
      <w:r>
        <w:rPr>
          <w:rFonts w:hint="eastAsia" w:ascii="Arial" w:hAnsi="Arial" w:eastAsia="等线" w:cs="Arial"/>
          <w:b/>
          <w:sz w:val="36"/>
          <w:lang w:val="en-US" w:eastAsia="zh-CN"/>
        </w:rPr>
        <w:t>参考模版，可自拟</w:t>
      </w:r>
      <w:r>
        <w:rPr>
          <w:rFonts w:hint="eastAsia" w:ascii="Arial" w:hAnsi="Arial" w:eastAsia="等线" w:cs="Arial"/>
          <w:b/>
          <w:sz w:val="36"/>
          <w:lang w:eastAsia="zh-CN"/>
        </w:rPr>
        <w:t>）</w:t>
      </w:r>
    </w:p>
    <w:p w14:paraId="0506EC3A">
      <w:pPr>
        <w:spacing w:before="120" w:after="120" w:line="288" w:lineRule="auto"/>
        <w:ind w:left="0"/>
        <w:jc w:val="left"/>
      </w:pPr>
      <w:r>
        <w:rPr>
          <w:rFonts w:ascii="Arial" w:hAnsi="Arial" w:eastAsia="等线" w:cs="Arial"/>
          <w:sz w:val="22"/>
        </w:rPr>
        <w:t xml:space="preserve">致海螺集团：  </w:t>
      </w:r>
    </w:p>
    <w:p w14:paraId="0682E3F7">
      <w:pPr>
        <w:spacing w:before="120" w:after="120" w:line="288" w:lineRule="auto"/>
        <w:ind w:left="0"/>
        <w:jc w:val="left"/>
      </w:pPr>
      <w:r>
        <w:rPr>
          <w:rFonts w:ascii="Arial" w:hAnsi="Arial" w:eastAsia="等线" w:cs="Arial"/>
          <w:sz w:val="22"/>
        </w:rPr>
        <w:t>本单位（供应商名称：____________________）就“</w:t>
      </w:r>
      <w:r>
        <w:rPr>
          <w:rFonts w:hint="eastAsia" w:ascii="Arial" w:hAnsi="Arial" w:eastAsia="等线" w:cs="Arial"/>
          <w:sz w:val="22"/>
        </w:rPr>
        <w:t>海螺集团CIS优化拓展相关项目</w:t>
      </w:r>
      <w:r>
        <w:rPr>
          <w:rFonts w:ascii="Arial" w:hAnsi="Arial" w:eastAsia="等线" w:cs="Arial"/>
          <w:sz w:val="22"/>
        </w:rPr>
        <w:t xml:space="preserve">”，针对服务保障事宜承诺如下：  </w:t>
      </w:r>
    </w:p>
    <w:p w14:paraId="0D505D6C">
      <w:pPr>
        <w:numPr>
          <w:ilvl w:val="0"/>
          <w:numId w:val="32"/>
        </w:numPr>
        <w:spacing w:before="120" w:after="120" w:line="288" w:lineRule="auto"/>
        <w:ind w:left="0"/>
        <w:jc w:val="left"/>
      </w:pPr>
      <w:r>
        <w:rPr>
          <w:rFonts w:ascii="Arial" w:hAnsi="Arial" w:eastAsia="等线" w:cs="Arial"/>
          <w:b/>
          <w:sz w:val="22"/>
        </w:rPr>
        <w:t>响应速度</w:t>
      </w:r>
      <w:r>
        <w:rPr>
          <w:rFonts w:ascii="Arial" w:hAnsi="Arial" w:eastAsia="等线" w:cs="Arial"/>
          <w:sz w:val="22"/>
        </w:rPr>
        <w:t xml:space="preserve">：在项目实施期间，对甲方提出的需求调整、问题咨询，将在24小时内给予书面回复；需现场沟通的，将在48小时内安排人员抵达甲方指定地点；  </w:t>
      </w:r>
    </w:p>
    <w:p w14:paraId="330F77E7">
      <w:pPr>
        <w:numPr>
          <w:ilvl w:val="0"/>
          <w:numId w:val="33"/>
        </w:numPr>
        <w:spacing w:before="120" w:after="120" w:line="288" w:lineRule="auto"/>
        <w:ind w:left="0"/>
        <w:jc w:val="left"/>
      </w:pPr>
      <w:r>
        <w:rPr>
          <w:rFonts w:ascii="Arial" w:hAnsi="Arial" w:eastAsia="等线" w:cs="Arial"/>
          <w:b/>
          <w:sz w:val="22"/>
        </w:rPr>
        <w:t>售后支持</w:t>
      </w:r>
      <w:r>
        <w:rPr>
          <w:rFonts w:ascii="Arial" w:hAnsi="Arial" w:eastAsia="等线" w:cs="Arial"/>
          <w:sz w:val="22"/>
        </w:rPr>
        <w:t>：项目验收后1年内</w:t>
      </w:r>
      <w:r>
        <w:rPr>
          <w:rFonts w:hint="eastAsia" w:ascii="Arial" w:hAnsi="Arial" w:eastAsia="等线" w:cs="Arial"/>
          <w:sz w:val="22"/>
        </w:rPr>
        <w:t>（售后质保期）</w:t>
      </w:r>
      <w:r>
        <w:rPr>
          <w:rFonts w:ascii="Arial" w:hAnsi="Arial" w:eastAsia="等线" w:cs="Arial"/>
          <w:sz w:val="22"/>
        </w:rPr>
        <w:t xml:space="preserve">，提供免费修改服务（VIS应用场景调整、文化手册内容更新等）；并提供2次现场培训；  </w:t>
      </w:r>
    </w:p>
    <w:p w14:paraId="7F744395">
      <w:pPr>
        <w:numPr>
          <w:ilvl w:val="0"/>
          <w:numId w:val="34"/>
        </w:numPr>
        <w:spacing w:before="120" w:after="120" w:line="288" w:lineRule="auto"/>
        <w:ind w:left="0"/>
        <w:jc w:val="left"/>
      </w:pPr>
      <w:r>
        <w:rPr>
          <w:rFonts w:ascii="Arial" w:hAnsi="Arial" w:eastAsia="等线" w:cs="Arial"/>
          <w:b/>
          <w:sz w:val="22"/>
        </w:rPr>
        <w:t>保密义务</w:t>
      </w:r>
      <w:r>
        <w:rPr>
          <w:rFonts w:ascii="Arial" w:hAnsi="Arial" w:eastAsia="等线" w:cs="Arial"/>
          <w:sz w:val="22"/>
        </w:rPr>
        <w:t xml:space="preserve">：对项目涉及的甲方核心信息（如未公开的战略规划、CIS设计初稿、品牌数据等）严格保密，不向第三方泄露或用于本项目以外的其他用途（具体保密责任详见附件6《保密协议》）；  </w:t>
      </w:r>
    </w:p>
    <w:p w14:paraId="65F34213">
      <w:pPr>
        <w:numPr>
          <w:ilvl w:val="0"/>
          <w:numId w:val="35"/>
        </w:numPr>
        <w:spacing w:before="120" w:after="120" w:line="288" w:lineRule="auto"/>
        <w:ind w:left="0"/>
        <w:jc w:val="left"/>
      </w:pPr>
      <w:r>
        <w:rPr>
          <w:rFonts w:ascii="Arial" w:hAnsi="Arial" w:eastAsia="等线" w:cs="Arial"/>
          <w:b/>
          <w:sz w:val="22"/>
        </w:rPr>
        <w:t>质量保障</w:t>
      </w:r>
      <w:r>
        <w:rPr>
          <w:rFonts w:ascii="Arial" w:hAnsi="Arial" w:eastAsia="等线" w:cs="Arial"/>
          <w:sz w:val="22"/>
        </w:rPr>
        <w:t>：最终交付成果需通过甲方组织的验收，验收标准以《</w:t>
      </w:r>
      <w:r>
        <w:rPr>
          <w:rFonts w:hint="eastAsia" w:ascii="Arial" w:hAnsi="Arial" w:eastAsia="等线" w:cs="Arial"/>
          <w:sz w:val="22"/>
          <w:lang w:val="en-US" w:eastAsia="zh-CN"/>
        </w:rPr>
        <w:t>询价公告</w:t>
      </w:r>
      <w:r>
        <w:rPr>
          <w:rFonts w:ascii="Arial" w:hAnsi="Arial" w:eastAsia="等线" w:cs="Arial"/>
          <w:sz w:val="22"/>
        </w:rPr>
        <w:t>》及合同约定为准；若验收未通过，将按甲方要求限期整改，直至达标，且不额外增加费用。</w:t>
      </w:r>
    </w:p>
    <w:p w14:paraId="7A18BDAA">
      <w:pPr>
        <w:spacing w:before="120" w:after="120" w:line="288" w:lineRule="auto"/>
        <w:ind w:left="0"/>
        <w:jc w:val="left"/>
      </w:pPr>
      <w:r>
        <w:rPr>
          <w:rFonts w:ascii="Arial" w:hAnsi="Arial" w:eastAsia="等线" w:cs="Arial"/>
          <w:sz w:val="22"/>
        </w:rPr>
        <w:t xml:space="preserve">供应商盖章：____________________  </w:t>
      </w:r>
    </w:p>
    <w:p w14:paraId="40F0A0E7">
      <w:pPr>
        <w:spacing w:before="120" w:after="120" w:line="288" w:lineRule="auto"/>
        <w:ind w:left="0"/>
        <w:jc w:val="left"/>
      </w:pPr>
      <w:r>
        <w:rPr>
          <w:rFonts w:ascii="Arial" w:hAnsi="Arial" w:eastAsia="等线" w:cs="Arial"/>
          <w:sz w:val="22"/>
        </w:rPr>
        <w:t xml:space="preserve">法定代表人（或授权代表）签字：____________________  </w:t>
      </w:r>
    </w:p>
    <w:p w14:paraId="61FDE25D">
      <w:pPr>
        <w:spacing w:before="120" w:after="120" w:line="288" w:lineRule="auto"/>
        <w:ind w:left="0"/>
        <w:jc w:val="left"/>
      </w:pPr>
      <w:r>
        <w:rPr>
          <w:rFonts w:ascii="Arial" w:hAnsi="Arial" w:eastAsia="等线" w:cs="Arial"/>
          <w:sz w:val="22"/>
        </w:rPr>
        <w:t>日期：____年__月__日</w:t>
      </w:r>
    </w:p>
    <w:p w14:paraId="261E9382">
      <w:pPr>
        <w:pBdr>
          <w:bottom w:val="single" w:color="DEE0E3" w:sz="2" w:space="0"/>
          <w:between w:val="single" w:color="DEE0E3" w:sz="2" w:space="0"/>
        </w:pBdr>
        <w:spacing w:before="120" w:after="120" w:line="288" w:lineRule="auto"/>
        <w:ind w:left="0"/>
      </w:pPr>
    </w:p>
    <w:p w14:paraId="0FA2DA43">
      <w:pPr>
        <w:spacing w:before="380" w:after="140" w:line="288" w:lineRule="auto"/>
        <w:ind w:left="0"/>
        <w:jc w:val="left"/>
        <w:outlineLvl w:val="0"/>
      </w:pPr>
      <w:bookmarkStart w:id="15" w:name="heading_23"/>
      <w:r>
        <w:rPr>
          <w:rFonts w:ascii="Arial" w:hAnsi="Arial" w:eastAsia="等线" w:cs="Arial"/>
          <w:b/>
          <w:sz w:val="36"/>
        </w:rPr>
        <w:t>附件5：响应文件格式要求及密封说明</w:t>
      </w:r>
      <w:bookmarkEnd w:id="15"/>
    </w:p>
    <w:p w14:paraId="6D6758F1">
      <w:pPr>
        <w:spacing w:before="320" w:after="120" w:line="288" w:lineRule="auto"/>
        <w:ind w:left="0"/>
        <w:jc w:val="left"/>
        <w:outlineLvl w:val="1"/>
      </w:pPr>
      <w:bookmarkStart w:id="16" w:name="heading_24"/>
      <w:r>
        <w:rPr>
          <w:rFonts w:ascii="Arial" w:hAnsi="Arial" w:eastAsia="等线" w:cs="Arial"/>
          <w:b/>
          <w:sz w:val="32"/>
        </w:rPr>
        <w:t>一、文件格式要求</w:t>
      </w:r>
      <w:bookmarkEnd w:id="16"/>
    </w:p>
    <w:p w14:paraId="088FDD91">
      <w:pPr>
        <w:numPr>
          <w:ilvl w:val="0"/>
          <w:numId w:val="36"/>
        </w:numPr>
        <w:spacing w:before="120" w:after="120" w:line="288" w:lineRule="auto"/>
        <w:ind w:left="0"/>
        <w:jc w:val="left"/>
      </w:pPr>
      <w:r>
        <w:rPr>
          <w:rFonts w:ascii="Arial" w:hAnsi="Arial" w:eastAsia="等线" w:cs="Arial"/>
          <w:b/>
          <w:sz w:val="22"/>
        </w:rPr>
        <w:t>编排顺序</w:t>
      </w:r>
      <w:r>
        <w:rPr>
          <w:rFonts w:ascii="Arial" w:hAnsi="Arial" w:eastAsia="等线" w:cs="Arial"/>
          <w:sz w:val="22"/>
        </w:rPr>
        <w:t>：① 响应文件封面（需注明“</w:t>
      </w:r>
      <w:r>
        <w:rPr>
          <w:rFonts w:hint="eastAsia" w:ascii="Arial" w:hAnsi="Arial" w:eastAsia="等线" w:cs="Arial"/>
          <w:sz w:val="22"/>
        </w:rPr>
        <w:t>海螺集团CIS优化拓展相关项目</w:t>
      </w:r>
      <w:r>
        <w:rPr>
          <w:rFonts w:ascii="Arial" w:hAnsi="Arial" w:eastAsia="等线" w:cs="Arial"/>
          <w:sz w:val="22"/>
        </w:rPr>
        <w:t xml:space="preserve">响应文件”“供应商名称”“日期”）；② 目录（含页码）；③ 资质证明文件（按附件3清单顺序装订）；④ 技术方案（按附件2大纲编制）；⑤ 报价单（按附件1模板填写，需单独密封）；⑥ 服务承诺函（按附件4模板签署）；⑦ 保密协议（按附件6模板签署）；⑧ 其他补充材料（如有）。  </w:t>
      </w:r>
    </w:p>
    <w:p w14:paraId="1644A0F4">
      <w:pPr>
        <w:numPr>
          <w:ilvl w:val="0"/>
          <w:numId w:val="37"/>
        </w:numPr>
        <w:spacing w:before="120" w:after="120" w:line="288" w:lineRule="auto"/>
        <w:ind w:left="0"/>
        <w:jc w:val="left"/>
      </w:pPr>
      <w:r>
        <w:rPr>
          <w:rFonts w:ascii="Arial" w:hAnsi="Arial" w:eastAsia="等线" w:cs="Arial"/>
          <w:b/>
          <w:sz w:val="22"/>
        </w:rPr>
        <w:t>纸质文件要求</w:t>
      </w:r>
      <w:r>
        <w:rPr>
          <w:rFonts w:ascii="Arial" w:hAnsi="Arial" w:eastAsia="等线" w:cs="Arial"/>
          <w:sz w:val="22"/>
        </w:rPr>
        <w:t xml:space="preserve">：A4纸张，双面打印，页码连续，装订成册（胶装），1正2副；  </w:t>
      </w:r>
    </w:p>
    <w:p w14:paraId="185FAA61">
      <w:pPr>
        <w:numPr>
          <w:ilvl w:val="0"/>
          <w:numId w:val="38"/>
        </w:numPr>
        <w:spacing w:before="120" w:after="120" w:line="288" w:lineRule="auto"/>
        <w:ind w:left="0"/>
        <w:jc w:val="left"/>
      </w:pPr>
      <w:r>
        <w:rPr>
          <w:rFonts w:ascii="Arial" w:hAnsi="Arial" w:eastAsia="等线" w:cs="Arial"/>
          <w:b/>
          <w:sz w:val="22"/>
        </w:rPr>
        <w:t>电子版要求</w:t>
      </w:r>
      <w:r>
        <w:rPr>
          <w:rFonts w:ascii="Arial" w:hAnsi="Arial" w:eastAsia="等线" w:cs="Arial"/>
          <w:sz w:val="22"/>
        </w:rPr>
        <w:t>：将全部响应文件扫描为PDF格式（需与纸质文件一致），存储于U盘（无病毒），密封于纸质文件正本内。</w:t>
      </w:r>
    </w:p>
    <w:p w14:paraId="6246A995">
      <w:pPr>
        <w:spacing w:before="320" w:after="120" w:line="288" w:lineRule="auto"/>
        <w:ind w:left="0"/>
        <w:jc w:val="left"/>
        <w:outlineLvl w:val="1"/>
      </w:pPr>
      <w:bookmarkStart w:id="17" w:name="heading_25"/>
      <w:r>
        <w:rPr>
          <w:rFonts w:ascii="Arial" w:hAnsi="Arial" w:eastAsia="等线" w:cs="Arial"/>
          <w:b/>
          <w:sz w:val="32"/>
        </w:rPr>
        <w:t>二、密封说明</w:t>
      </w:r>
      <w:bookmarkEnd w:id="17"/>
    </w:p>
    <w:p w14:paraId="64725EAE">
      <w:pPr>
        <w:numPr>
          <w:ilvl w:val="0"/>
          <w:numId w:val="39"/>
        </w:numPr>
        <w:spacing w:before="120" w:after="120" w:line="288" w:lineRule="auto"/>
        <w:ind w:left="0"/>
        <w:jc w:val="left"/>
      </w:pPr>
      <w:r>
        <w:rPr>
          <w:rFonts w:ascii="Arial" w:hAnsi="Arial" w:eastAsia="等线" w:cs="Arial"/>
          <w:sz w:val="22"/>
        </w:rPr>
        <w:t>响应文件（含正本、副本及U盘）整体装入密封袋，密封袋正面需注明：“项目名称：</w:t>
      </w:r>
      <w:r>
        <w:rPr>
          <w:rFonts w:hint="eastAsia" w:ascii="Arial" w:hAnsi="Arial" w:eastAsia="等线" w:cs="Arial"/>
          <w:sz w:val="22"/>
        </w:rPr>
        <w:t>海螺集团CIS优化拓展相关项目</w:t>
      </w:r>
      <w:r>
        <w:rPr>
          <w:rFonts w:ascii="Arial" w:hAnsi="Arial" w:eastAsia="等线" w:cs="Arial"/>
          <w:sz w:val="22"/>
        </w:rPr>
        <w:t xml:space="preserve">响应文件”“供应商名称：____”“响应文件截止时间前不得开启”  </w:t>
      </w:r>
    </w:p>
    <w:p w14:paraId="23ADE8CA">
      <w:pPr>
        <w:numPr>
          <w:ilvl w:val="0"/>
          <w:numId w:val="40"/>
        </w:numPr>
        <w:spacing w:before="120" w:after="120" w:line="288" w:lineRule="auto"/>
        <w:ind w:left="0"/>
        <w:jc w:val="left"/>
      </w:pPr>
      <w:r>
        <w:rPr>
          <w:rFonts w:ascii="Arial" w:hAnsi="Arial" w:eastAsia="等线" w:cs="Arial"/>
          <w:sz w:val="22"/>
        </w:rPr>
        <w:t xml:space="preserve">密封袋封口处需加盖供应商公章（骑缝章）；  </w:t>
      </w:r>
    </w:p>
    <w:p w14:paraId="08426FAC">
      <w:pPr>
        <w:numPr>
          <w:ilvl w:val="0"/>
          <w:numId w:val="41"/>
        </w:numPr>
        <w:spacing w:before="120" w:after="120" w:line="288" w:lineRule="auto"/>
        <w:ind w:left="0"/>
        <w:jc w:val="left"/>
      </w:pPr>
      <w:r>
        <w:rPr>
          <w:rFonts w:ascii="Arial" w:hAnsi="Arial" w:eastAsia="等线" w:cs="Arial"/>
          <w:sz w:val="22"/>
        </w:rPr>
        <w:t>报价单需单独装入小密封袋（注明“报价单”），再放入整体密封袋内。</w:t>
      </w:r>
    </w:p>
    <w:p w14:paraId="33946F28">
      <w:pPr>
        <w:pBdr>
          <w:bottom w:val="single" w:color="DEE0E3" w:sz="2" w:space="0"/>
          <w:between w:val="single" w:color="DEE0E3" w:sz="2" w:space="0"/>
        </w:pBdr>
        <w:spacing w:before="120" w:after="120" w:line="288" w:lineRule="auto"/>
        <w:ind w:left="0"/>
      </w:pPr>
    </w:p>
    <w:p w14:paraId="6D0E5A9B">
      <w:pPr>
        <w:spacing w:before="380" w:after="140" w:line="288" w:lineRule="auto"/>
        <w:ind w:left="0"/>
        <w:jc w:val="left"/>
        <w:outlineLvl w:val="0"/>
      </w:pPr>
      <w:bookmarkStart w:id="18" w:name="heading_26"/>
      <w:r>
        <w:rPr>
          <w:rFonts w:ascii="Arial" w:hAnsi="Arial" w:eastAsia="等线" w:cs="Arial"/>
          <w:b/>
          <w:sz w:val="36"/>
        </w:rPr>
        <w:t>附件6：保密协议</w:t>
      </w:r>
      <w:bookmarkEnd w:id="18"/>
    </w:p>
    <w:p w14:paraId="5A192029">
      <w:pPr>
        <w:spacing w:before="320" w:after="120" w:line="288" w:lineRule="auto"/>
        <w:ind w:left="0"/>
        <w:jc w:val="left"/>
        <w:outlineLvl w:val="1"/>
      </w:pPr>
      <w:bookmarkStart w:id="19" w:name="heading_27"/>
      <w:r>
        <w:rPr>
          <w:rFonts w:ascii="Arial" w:hAnsi="Arial" w:eastAsia="等线" w:cs="Arial"/>
          <w:b/>
          <w:sz w:val="32"/>
        </w:rPr>
        <w:t>甲方：</w:t>
      </w:r>
      <w:r>
        <w:rPr>
          <w:rFonts w:hint="eastAsia" w:ascii="Arial" w:hAnsi="Arial" w:eastAsia="等线" w:cs="Arial"/>
          <w:b/>
          <w:sz w:val="32"/>
          <w:lang w:val="en-US" w:eastAsia="zh-CN"/>
        </w:rPr>
        <w:t>安徽</w:t>
      </w:r>
      <w:r>
        <w:rPr>
          <w:rFonts w:ascii="Arial" w:hAnsi="Arial" w:eastAsia="等线" w:cs="Arial"/>
          <w:b/>
          <w:sz w:val="32"/>
        </w:rPr>
        <w:t>海螺集团</w:t>
      </w:r>
      <w:r>
        <w:rPr>
          <w:rFonts w:hint="eastAsia" w:ascii="Arial" w:hAnsi="Arial" w:eastAsia="等线" w:cs="Arial"/>
          <w:b/>
          <w:sz w:val="32"/>
          <w:lang w:val="en-US" w:eastAsia="zh-CN"/>
        </w:rPr>
        <w:t>有限责任公司</w:t>
      </w:r>
      <w:r>
        <w:rPr>
          <w:rFonts w:ascii="Arial" w:hAnsi="Arial" w:eastAsia="等线" w:cs="Arial"/>
          <w:b/>
          <w:sz w:val="32"/>
        </w:rPr>
        <w:t>（以下简称“甲方”）</w:t>
      </w:r>
      <w:bookmarkEnd w:id="19"/>
    </w:p>
    <w:p w14:paraId="0FD6A490">
      <w:pPr>
        <w:spacing w:before="320" w:after="120" w:line="288" w:lineRule="auto"/>
        <w:ind w:left="0"/>
        <w:jc w:val="left"/>
        <w:outlineLvl w:val="1"/>
      </w:pPr>
      <w:bookmarkStart w:id="20" w:name="heading_28"/>
      <w:r>
        <w:rPr>
          <w:rFonts w:ascii="Arial" w:hAnsi="Arial" w:eastAsia="等线" w:cs="Arial"/>
          <w:b/>
          <w:sz w:val="32"/>
        </w:rPr>
        <w:t>乙方：____________________（供应商名称，以下简称“乙方”）</w:t>
      </w:r>
      <w:bookmarkEnd w:id="20"/>
    </w:p>
    <w:p w14:paraId="7D84EE84">
      <w:pPr>
        <w:spacing w:before="120" w:after="120" w:line="288" w:lineRule="auto"/>
        <w:ind w:left="0"/>
        <w:jc w:val="left"/>
      </w:pPr>
      <w:r>
        <w:rPr>
          <w:rFonts w:ascii="Arial" w:hAnsi="Arial" w:eastAsia="等线" w:cs="Arial"/>
          <w:sz w:val="22"/>
        </w:rPr>
        <w:t>为保护甲方在“</w:t>
      </w:r>
      <w:r>
        <w:rPr>
          <w:rFonts w:hint="eastAsia" w:ascii="Arial" w:hAnsi="Arial" w:eastAsia="等线" w:cs="Arial"/>
          <w:sz w:val="22"/>
          <w:lang w:eastAsia="zh-CN"/>
        </w:rPr>
        <w:t>海螺集团CIS优化拓展相关项目</w:t>
      </w:r>
      <w:r>
        <w:rPr>
          <w:rFonts w:ascii="Arial" w:hAnsi="Arial" w:eastAsia="等线" w:cs="Arial"/>
          <w:sz w:val="22"/>
        </w:rPr>
        <w:t>”中的商业秘密及核心信息，甲乙双方本着平等自愿原则，签订本协议：</w:t>
      </w:r>
    </w:p>
    <w:p w14:paraId="33458955">
      <w:pPr>
        <w:spacing w:before="320" w:after="120" w:line="288" w:lineRule="auto"/>
        <w:ind w:left="0"/>
        <w:jc w:val="left"/>
        <w:outlineLvl w:val="1"/>
      </w:pPr>
      <w:bookmarkStart w:id="21" w:name="heading_29"/>
      <w:r>
        <w:rPr>
          <w:rFonts w:ascii="Arial" w:hAnsi="Arial" w:eastAsia="等线" w:cs="Arial"/>
          <w:b/>
          <w:sz w:val="32"/>
        </w:rPr>
        <w:t>一、保密信息范围</w:t>
      </w:r>
      <w:bookmarkEnd w:id="21"/>
    </w:p>
    <w:p w14:paraId="73F6D111">
      <w:pPr>
        <w:spacing w:before="120" w:after="120" w:line="288" w:lineRule="auto"/>
        <w:ind w:left="0"/>
        <w:jc w:val="left"/>
      </w:pPr>
      <w:r>
        <w:rPr>
          <w:rFonts w:ascii="Arial" w:hAnsi="Arial" w:eastAsia="等线" w:cs="Arial"/>
          <w:sz w:val="22"/>
        </w:rPr>
        <w:t>本协议所称“保密信息”指乙方在项目合作过程中接触到的甲方未公开信息，</w:t>
      </w:r>
      <w:r>
        <w:rPr>
          <w:rFonts w:hint="eastAsia" w:ascii="Arial" w:hAnsi="Arial" w:eastAsia="等线" w:cs="Arial"/>
          <w:sz w:val="22"/>
        </w:rPr>
        <w:t>保密信息包括所有形式（无论书面、口头、电子、视觉或其他任何形式）的信息</w:t>
      </w:r>
      <w:r>
        <w:rPr>
          <w:rFonts w:hint="eastAsia" w:ascii="Arial" w:hAnsi="Arial" w:eastAsia="等线" w:cs="Arial"/>
          <w:sz w:val="22"/>
          <w:lang w:eastAsia="zh-CN"/>
        </w:rPr>
        <w:t>，</w:t>
      </w:r>
      <w:r>
        <w:rPr>
          <w:rFonts w:ascii="Arial" w:hAnsi="Arial" w:eastAsia="等线" w:cs="Arial"/>
          <w:sz w:val="22"/>
        </w:rPr>
        <w:t xml:space="preserve">包括但不限于：  </w:t>
      </w:r>
    </w:p>
    <w:p w14:paraId="52280C70">
      <w:pPr>
        <w:numPr>
          <w:ilvl w:val="0"/>
          <w:numId w:val="42"/>
        </w:numPr>
        <w:spacing w:before="120" w:after="120" w:line="288" w:lineRule="auto"/>
        <w:ind w:left="0"/>
        <w:jc w:val="left"/>
      </w:pPr>
      <w:r>
        <w:rPr>
          <w:rFonts w:ascii="Arial" w:hAnsi="Arial" w:eastAsia="等线" w:cs="Arial"/>
          <w:sz w:val="22"/>
        </w:rPr>
        <w:t xml:space="preserve">甲方战略规划（如“双一”目标实施细节、“十五五”规划未公开内容）；  </w:t>
      </w:r>
    </w:p>
    <w:p w14:paraId="438610B6">
      <w:pPr>
        <w:numPr>
          <w:ilvl w:val="0"/>
          <w:numId w:val="43"/>
        </w:numPr>
        <w:spacing w:before="120" w:after="120" w:line="288" w:lineRule="auto"/>
        <w:ind w:left="0"/>
        <w:jc w:val="left"/>
      </w:pPr>
      <w:r>
        <w:rPr>
          <w:rFonts w:ascii="Arial" w:hAnsi="Arial" w:eastAsia="等线" w:cs="Arial"/>
          <w:sz w:val="22"/>
        </w:rPr>
        <w:t xml:space="preserve">项目相关数据（如集团自有品牌现状数据、下属产业板块业务信息）；  </w:t>
      </w:r>
    </w:p>
    <w:p w14:paraId="720376D6">
      <w:pPr>
        <w:numPr>
          <w:ilvl w:val="0"/>
          <w:numId w:val="44"/>
        </w:numPr>
        <w:spacing w:before="120" w:after="120" w:line="288" w:lineRule="auto"/>
        <w:ind w:left="0"/>
        <w:jc w:val="left"/>
      </w:pPr>
      <w:r>
        <w:rPr>
          <w:rFonts w:ascii="Arial" w:hAnsi="Arial" w:eastAsia="等线" w:cs="Arial"/>
          <w:sz w:val="22"/>
        </w:rPr>
        <w:t xml:space="preserve">设计成果初稿（如VIS标识设计草图、MIS理念推导过程、文化手册初稿）；  </w:t>
      </w:r>
    </w:p>
    <w:p w14:paraId="7C7E9E02">
      <w:pPr>
        <w:numPr>
          <w:ilvl w:val="0"/>
          <w:numId w:val="45"/>
        </w:numPr>
        <w:spacing w:before="120" w:after="120" w:line="288" w:lineRule="auto"/>
        <w:ind w:left="0"/>
        <w:jc w:val="left"/>
      </w:pPr>
      <w:r>
        <w:rPr>
          <w:rFonts w:ascii="Arial" w:hAnsi="Arial" w:eastAsia="等线" w:cs="Arial"/>
          <w:sz w:val="22"/>
        </w:rPr>
        <w:t>甲方</w:t>
      </w:r>
      <w:r>
        <w:rPr>
          <w:rFonts w:hint="eastAsia" w:ascii="Arial" w:hAnsi="Arial" w:eastAsia="等线" w:cs="Arial"/>
          <w:sz w:val="22"/>
          <w:lang w:val="en-US" w:eastAsia="zh-CN"/>
        </w:rPr>
        <w:t>及其关联公司的</w:t>
      </w:r>
      <w:r>
        <w:rPr>
          <w:rFonts w:ascii="Arial" w:hAnsi="Arial" w:eastAsia="等线" w:cs="Arial"/>
          <w:sz w:val="22"/>
        </w:rPr>
        <w:t>内部管理制度、人员架构</w:t>
      </w:r>
      <w:r>
        <w:rPr>
          <w:rFonts w:hint="eastAsia" w:ascii="Arial" w:hAnsi="Arial" w:eastAsia="等线" w:cs="Arial"/>
          <w:sz w:val="22"/>
        </w:rPr>
        <w:t>、商业秘密、专有技术、财务信息、客户信息、供应商信息、未公开的知识产权信息及其他所有未公开信息；</w:t>
      </w:r>
    </w:p>
    <w:p w14:paraId="46624AA2">
      <w:pPr>
        <w:numPr>
          <w:ilvl w:val="0"/>
          <w:numId w:val="45"/>
        </w:numPr>
        <w:spacing w:before="120" w:after="120" w:line="288" w:lineRule="auto"/>
        <w:ind w:left="0"/>
        <w:jc w:val="left"/>
      </w:pPr>
      <w:r>
        <w:rPr>
          <w:rFonts w:hint="eastAsia"/>
        </w:rPr>
        <w:t>乙方基于</w:t>
      </w:r>
      <w:r>
        <w:rPr>
          <w:rFonts w:hint="eastAsia"/>
          <w:lang w:val="en-US" w:eastAsia="zh-CN"/>
        </w:rPr>
        <w:t>甲方</w:t>
      </w:r>
      <w:r>
        <w:rPr>
          <w:rFonts w:hint="eastAsia"/>
        </w:rPr>
        <w:t>原始信息进行分析、整理所形成的任何电子文档或其他形式的衍生信息</w:t>
      </w:r>
      <w:r>
        <w:rPr>
          <w:rFonts w:hint="eastAsia"/>
          <w:lang w:eastAsia="zh-CN"/>
        </w:rPr>
        <w:t>；</w:t>
      </w:r>
    </w:p>
    <w:p w14:paraId="499F3818">
      <w:pPr>
        <w:numPr>
          <w:ilvl w:val="0"/>
          <w:numId w:val="45"/>
        </w:numPr>
        <w:spacing w:before="120" w:after="120" w:line="288" w:lineRule="auto"/>
        <w:ind w:left="0"/>
        <w:jc w:val="left"/>
      </w:pPr>
      <w:r>
        <w:rPr>
          <w:rFonts w:hint="eastAsia" w:ascii="Arial" w:hAnsi="Arial" w:eastAsia="等线" w:cs="Arial"/>
          <w:sz w:val="22"/>
        </w:rPr>
        <w:t>虽未标注</w:t>
      </w:r>
      <w:r>
        <w:rPr>
          <w:rFonts w:hint="eastAsia" w:ascii="Arial" w:hAnsi="Arial" w:eastAsia="等线" w:cs="Arial"/>
          <w:sz w:val="22"/>
          <w:lang w:eastAsia="zh-CN"/>
        </w:rPr>
        <w:t>“</w:t>
      </w:r>
      <w:r>
        <w:rPr>
          <w:rFonts w:hint="eastAsia" w:ascii="Arial" w:hAnsi="Arial" w:eastAsia="等线" w:cs="Arial"/>
          <w:sz w:val="22"/>
        </w:rPr>
        <w:t>保密</w:t>
      </w:r>
      <w:r>
        <w:rPr>
          <w:rFonts w:hint="eastAsia" w:ascii="Arial" w:hAnsi="Arial" w:eastAsia="等线" w:cs="Arial"/>
          <w:sz w:val="22"/>
          <w:lang w:eastAsia="zh-CN"/>
        </w:rPr>
        <w:t>”</w:t>
      </w:r>
      <w:r>
        <w:rPr>
          <w:rFonts w:hint="eastAsia" w:ascii="Arial" w:hAnsi="Arial" w:eastAsia="等线" w:cs="Arial"/>
          <w:sz w:val="22"/>
        </w:rPr>
        <w:t>，但根据其性质或披露时的情境，一个合理经营者应能判断属于保密的信息（包括口头传达的信息）。</w:t>
      </w:r>
    </w:p>
    <w:p w14:paraId="2F3AC889">
      <w:pPr>
        <w:numPr>
          <w:ilvl w:val="-1"/>
          <w:numId w:val="0"/>
        </w:numPr>
        <w:spacing w:before="120" w:after="120" w:line="288" w:lineRule="auto"/>
        <w:ind w:left="0"/>
        <w:jc w:val="left"/>
      </w:pPr>
      <w:r>
        <w:rPr>
          <w:rFonts w:hint="eastAsia" w:ascii="Arial" w:hAnsi="Arial" w:eastAsia="等线" w:cs="Arial"/>
          <w:sz w:val="22"/>
        </w:rPr>
        <w:t>甲方在披露信息时，无论是否标注</w:t>
      </w:r>
      <w:r>
        <w:rPr>
          <w:rFonts w:hint="eastAsia" w:ascii="Arial" w:hAnsi="Arial" w:eastAsia="等线" w:cs="Arial"/>
          <w:sz w:val="22"/>
          <w:lang w:eastAsia="zh-CN"/>
        </w:rPr>
        <w:t>“</w:t>
      </w:r>
      <w:r>
        <w:rPr>
          <w:rFonts w:hint="eastAsia" w:ascii="Arial" w:hAnsi="Arial" w:eastAsia="等线" w:cs="Arial"/>
          <w:sz w:val="22"/>
        </w:rPr>
        <w:t>保密</w:t>
      </w:r>
      <w:r>
        <w:rPr>
          <w:rFonts w:hint="eastAsia" w:ascii="Arial" w:hAnsi="Arial" w:eastAsia="等线" w:cs="Arial"/>
          <w:sz w:val="22"/>
          <w:lang w:eastAsia="zh-CN"/>
        </w:rPr>
        <w:t>”</w:t>
      </w:r>
      <w:r>
        <w:rPr>
          <w:rFonts w:hint="eastAsia" w:ascii="Arial" w:hAnsi="Arial" w:eastAsia="等线" w:cs="Arial"/>
          <w:sz w:val="22"/>
        </w:rPr>
        <w:t>，均有权在后续以书面形式明确指定某项信息为保密信息。</w:t>
      </w:r>
    </w:p>
    <w:p w14:paraId="2CE57210">
      <w:pPr>
        <w:spacing w:before="320" w:after="120" w:line="288" w:lineRule="auto"/>
        <w:ind w:left="0"/>
        <w:jc w:val="left"/>
        <w:outlineLvl w:val="1"/>
      </w:pPr>
      <w:bookmarkStart w:id="22" w:name="heading_30"/>
      <w:r>
        <w:rPr>
          <w:rFonts w:ascii="Arial" w:hAnsi="Arial" w:eastAsia="等线" w:cs="Arial"/>
          <w:b/>
          <w:sz w:val="32"/>
        </w:rPr>
        <w:t>二、乙方保密义务</w:t>
      </w:r>
      <w:bookmarkEnd w:id="22"/>
    </w:p>
    <w:p w14:paraId="411FBB08">
      <w:pPr>
        <w:numPr>
          <w:ilvl w:val="0"/>
          <w:numId w:val="46"/>
        </w:numPr>
        <w:spacing w:before="120" w:after="120" w:line="288" w:lineRule="auto"/>
        <w:ind w:left="0"/>
        <w:jc w:val="left"/>
      </w:pPr>
      <w:r>
        <w:rPr>
          <w:rFonts w:ascii="Arial" w:hAnsi="Arial" w:eastAsia="等线" w:cs="Arial"/>
          <w:sz w:val="22"/>
        </w:rPr>
        <w:t>仅允许乙方参与本项目的核心团队成员接触保密信息，且</w:t>
      </w:r>
      <w:r>
        <w:rPr>
          <w:rFonts w:hint="eastAsia" w:ascii="Arial" w:hAnsi="Arial" w:eastAsia="等线" w:cs="Arial"/>
          <w:sz w:val="22"/>
          <w:lang w:val="en-US" w:eastAsia="zh-CN"/>
        </w:rPr>
        <w:t>核心成员名单</w:t>
      </w:r>
      <w:r>
        <w:rPr>
          <w:rFonts w:ascii="Arial" w:hAnsi="Arial" w:eastAsia="等线" w:cs="Arial"/>
          <w:sz w:val="22"/>
        </w:rPr>
        <w:t>需提前</w:t>
      </w:r>
      <w:r>
        <w:rPr>
          <w:rFonts w:hint="eastAsia" w:ascii="Arial" w:hAnsi="Arial" w:eastAsia="等线" w:cs="Arial"/>
          <w:sz w:val="22"/>
          <w:lang w:val="en-US" w:eastAsia="zh-CN"/>
        </w:rPr>
        <w:t>获得甲方书面批准。</w:t>
      </w:r>
      <w:r>
        <w:rPr>
          <w:rFonts w:ascii="Arial" w:hAnsi="Arial" w:eastAsia="等线" w:cs="Arial"/>
          <w:sz w:val="22"/>
        </w:rPr>
        <w:t>未经甲方同意不得</w:t>
      </w:r>
      <w:r>
        <w:rPr>
          <w:rFonts w:hint="eastAsia" w:ascii="Arial" w:hAnsi="Arial" w:eastAsia="等线" w:cs="Arial"/>
          <w:sz w:val="22"/>
          <w:lang w:val="en-US" w:eastAsia="zh-CN"/>
        </w:rPr>
        <w:t>增加、</w:t>
      </w:r>
      <w:r>
        <w:rPr>
          <w:rFonts w:ascii="Arial" w:hAnsi="Arial" w:eastAsia="等线" w:cs="Arial"/>
          <w:sz w:val="22"/>
        </w:rPr>
        <w:t>更换</w:t>
      </w:r>
      <w:r>
        <w:rPr>
          <w:rFonts w:hint="eastAsia" w:ascii="Arial" w:hAnsi="Arial" w:eastAsia="等线" w:cs="Arial"/>
          <w:sz w:val="22"/>
          <w:lang w:eastAsia="zh-CN"/>
        </w:rPr>
        <w:t>，</w:t>
      </w:r>
      <w:r>
        <w:rPr>
          <w:rFonts w:hint="eastAsia" w:ascii="Arial" w:hAnsi="Arial" w:eastAsia="等线" w:cs="Arial"/>
          <w:sz w:val="22"/>
          <w:lang w:val="en-US" w:eastAsia="zh-CN"/>
        </w:rPr>
        <w:t>乙方核心团队成员需签署与本保密协议同等严格的个人保密承诺，并将副本交由甲方留存</w:t>
      </w:r>
      <w:r>
        <w:rPr>
          <w:rFonts w:ascii="Arial" w:hAnsi="Arial" w:eastAsia="等线" w:cs="Arial"/>
          <w:sz w:val="22"/>
        </w:rPr>
        <w:t xml:space="preserve">；   </w:t>
      </w:r>
    </w:p>
    <w:p w14:paraId="1A7E6D53">
      <w:pPr>
        <w:numPr>
          <w:ilvl w:val="0"/>
          <w:numId w:val="47"/>
        </w:numPr>
        <w:spacing w:before="120" w:after="120" w:line="288" w:lineRule="auto"/>
        <w:ind w:left="0"/>
        <w:jc w:val="left"/>
      </w:pPr>
      <w:r>
        <w:rPr>
          <w:rFonts w:ascii="Arial" w:hAnsi="Arial" w:eastAsia="等线" w:cs="Arial"/>
          <w:sz w:val="22"/>
        </w:rPr>
        <w:t xml:space="preserve">不得向任何第三方（包括乙方内部非项目人员）泄露保密信息，不得将保密信息用于本项目以外的其他用途；  </w:t>
      </w:r>
    </w:p>
    <w:p w14:paraId="74EB70F6">
      <w:pPr>
        <w:numPr>
          <w:ilvl w:val="0"/>
          <w:numId w:val="48"/>
        </w:numPr>
        <w:spacing w:before="120" w:after="120" w:line="288" w:lineRule="auto"/>
        <w:ind w:left="0"/>
        <w:jc w:val="left"/>
        <w:rPr>
          <w:rFonts w:hint="eastAsia"/>
          <w:lang w:val="en-US" w:eastAsia="zh-CN"/>
        </w:rPr>
      </w:pPr>
      <w:r>
        <w:rPr>
          <w:rFonts w:ascii="Arial" w:hAnsi="Arial" w:eastAsia="等线" w:cs="Arial"/>
          <w:sz w:val="22"/>
        </w:rPr>
        <w:t>项目结束后</w:t>
      </w:r>
      <w:r>
        <w:rPr>
          <w:rFonts w:hint="eastAsia" w:ascii="Arial" w:hAnsi="Arial" w:eastAsia="等线" w:cs="Arial"/>
          <w:sz w:val="22"/>
        </w:rPr>
        <w:t>或甲方要求后的五个工作日内</w:t>
      </w:r>
      <w:r>
        <w:rPr>
          <w:rFonts w:ascii="Arial" w:hAnsi="Arial" w:eastAsia="等线" w:cs="Arial"/>
          <w:sz w:val="22"/>
        </w:rPr>
        <w:t>，</w:t>
      </w:r>
      <w:r>
        <w:rPr>
          <w:rFonts w:hint="eastAsia" w:ascii="Arial" w:hAnsi="Arial" w:eastAsia="等线" w:cs="Arial"/>
          <w:sz w:val="22"/>
          <w:lang w:val="en-US" w:eastAsia="zh-CN"/>
        </w:rPr>
        <w:t>乙方</w:t>
      </w:r>
      <w:r>
        <w:rPr>
          <w:rFonts w:ascii="Arial" w:hAnsi="Arial" w:eastAsia="等线" w:cs="Arial"/>
          <w:sz w:val="22"/>
        </w:rPr>
        <w:t>需将所有保密信息原件及复印件（含电子版）返还甲方，或按甲方</w:t>
      </w:r>
      <w:r>
        <w:rPr>
          <w:rFonts w:hint="eastAsia" w:ascii="Arial" w:hAnsi="Arial" w:eastAsia="等线" w:cs="Arial"/>
          <w:sz w:val="22"/>
          <w:lang w:val="en-US" w:eastAsia="zh-CN"/>
        </w:rPr>
        <w:t>书面</w:t>
      </w:r>
      <w:r>
        <w:rPr>
          <w:rFonts w:ascii="Arial" w:hAnsi="Arial" w:eastAsia="等线" w:cs="Arial"/>
          <w:sz w:val="22"/>
        </w:rPr>
        <w:t>要求销毁</w:t>
      </w:r>
      <w:r>
        <w:rPr>
          <w:rFonts w:hint="eastAsia" w:ascii="Arial" w:hAnsi="Arial" w:eastAsia="等线" w:cs="Arial"/>
          <w:sz w:val="22"/>
          <w:lang w:eastAsia="zh-CN"/>
        </w:rPr>
        <w:t>，销毁过程应有书面记录或可验证的电子日志，并在销毁完成后立即向甲方提供由乙方授权代表签署的销毁证明；</w:t>
      </w:r>
    </w:p>
    <w:p w14:paraId="5255F620">
      <w:pPr>
        <w:numPr>
          <w:ilvl w:val="0"/>
          <w:numId w:val="48"/>
        </w:numPr>
        <w:spacing w:before="120" w:after="120" w:line="288" w:lineRule="auto"/>
        <w:ind w:left="0"/>
        <w:jc w:val="left"/>
        <w:rPr>
          <w:rFonts w:hint="eastAsia"/>
          <w:lang w:val="en-US" w:eastAsia="zh-CN"/>
        </w:rPr>
      </w:pPr>
      <w:r>
        <w:rPr>
          <w:rFonts w:hint="eastAsia"/>
        </w:rPr>
        <w:t>乙方承诺采取不低于行业通行标准的物理及技术措施保护保密信息（尤其是电子数据）</w:t>
      </w:r>
      <w:r>
        <w:rPr>
          <w:rFonts w:hint="eastAsia"/>
          <w:lang w:eastAsia="zh-CN"/>
        </w:rPr>
        <w:t>，</w:t>
      </w:r>
      <w:r>
        <w:rPr>
          <w:rFonts w:hint="eastAsia"/>
          <w:lang w:val="en-US" w:eastAsia="zh-CN"/>
        </w:rPr>
        <w:t>必须</w:t>
      </w:r>
      <w:r>
        <w:rPr>
          <w:rFonts w:hint="eastAsia"/>
          <w:lang w:eastAsia="zh-CN"/>
        </w:rPr>
        <w:t>使用甲方认可的强加密技术</w:t>
      </w:r>
      <w:r>
        <w:rPr>
          <w:rFonts w:hint="eastAsia"/>
          <w:lang w:val="en-US" w:eastAsia="zh-CN"/>
        </w:rPr>
        <w:t>传输信息，存储保密信息的电子设备（计算机、服务器、移动设备）必须具备最新防病毒软件及防火墙，非工作设备（如个人电脑、手机）不得存储、处理保密信息；</w:t>
      </w:r>
    </w:p>
    <w:p w14:paraId="3F1ADD32">
      <w:pPr>
        <w:spacing w:before="320" w:after="120" w:line="288" w:lineRule="auto"/>
        <w:ind w:left="0"/>
        <w:jc w:val="left"/>
        <w:outlineLvl w:val="1"/>
      </w:pPr>
      <w:bookmarkStart w:id="23" w:name="heading_31"/>
      <w:r>
        <w:rPr>
          <w:rFonts w:ascii="Arial" w:hAnsi="Arial" w:eastAsia="等线" w:cs="Arial"/>
          <w:b/>
          <w:sz w:val="32"/>
        </w:rPr>
        <w:t>三、保密期限</w:t>
      </w:r>
      <w:bookmarkEnd w:id="23"/>
    </w:p>
    <w:p w14:paraId="38E58BDD">
      <w:pPr>
        <w:spacing w:before="120" w:after="120" w:line="288" w:lineRule="auto"/>
        <w:ind w:left="0"/>
        <w:jc w:val="left"/>
        <w:rPr>
          <w:rFonts w:ascii="Arial" w:hAnsi="Arial" w:eastAsia="等线" w:cs="Arial"/>
          <w:sz w:val="22"/>
        </w:rPr>
      </w:pPr>
      <w:r>
        <w:rPr>
          <w:rFonts w:hint="eastAsia" w:ascii="Arial" w:hAnsi="Arial" w:eastAsia="等线" w:cs="Arial"/>
          <w:sz w:val="22"/>
          <w:lang w:val="en-US" w:eastAsia="zh-CN"/>
        </w:rPr>
        <w:t>1.</w:t>
      </w:r>
      <w:r>
        <w:rPr>
          <w:rFonts w:ascii="Arial" w:hAnsi="Arial" w:eastAsia="等线" w:cs="Arial"/>
          <w:sz w:val="22"/>
        </w:rPr>
        <w:t>本协议保密期限自乙方接触保密信息之日起，至该信息由甲方公开之日止；即使项目合作终止，乙方的保密义务仍持续有效。</w:t>
      </w:r>
    </w:p>
    <w:p w14:paraId="120B2465">
      <w:pPr>
        <w:numPr>
          <w:ilvl w:val="0"/>
          <w:numId w:val="49"/>
        </w:numPr>
        <w:spacing w:before="120" w:after="120" w:line="288" w:lineRule="auto"/>
        <w:ind w:left="0"/>
        <w:jc w:val="left"/>
        <w:rPr>
          <w:rFonts w:hint="eastAsia" w:ascii="Arial" w:hAnsi="Arial" w:eastAsia="等线" w:cs="Arial"/>
          <w:sz w:val="22"/>
          <w:lang w:val="en-US" w:eastAsia="zh-CN"/>
        </w:rPr>
      </w:pPr>
      <w:r>
        <w:rPr>
          <w:rFonts w:hint="eastAsia" w:ascii="Arial" w:hAnsi="Arial" w:eastAsia="等线" w:cs="Arial"/>
          <w:sz w:val="22"/>
          <w:lang w:val="en-US" w:eastAsia="zh-CN"/>
        </w:rPr>
        <w:t>乙方如发现任何违反或可能违反本协议保密义务的情形（包括但不限于保密信息遗失、被盗、未经授权访问、使用或披露），应立即（发现后24小时内）书面通知甲方，详细说明事件情况、涉及信息范围及已采取的补救措施，并全力配合甲方调查、减轻泄密影响及采取法律行动。</w:t>
      </w:r>
    </w:p>
    <w:p w14:paraId="04AD3845">
      <w:pPr>
        <w:numPr>
          <w:ilvl w:val="0"/>
          <w:numId w:val="49"/>
        </w:numPr>
        <w:spacing w:before="120" w:after="120" w:line="288" w:lineRule="auto"/>
        <w:ind w:left="0"/>
        <w:jc w:val="left"/>
        <w:rPr>
          <w:rFonts w:hint="default" w:ascii="Arial" w:hAnsi="Arial" w:eastAsia="等线" w:cs="Arial"/>
          <w:sz w:val="22"/>
          <w:lang w:val="en-US" w:eastAsia="zh-CN"/>
        </w:rPr>
      </w:pPr>
      <w:r>
        <w:rPr>
          <w:rFonts w:hint="default" w:ascii="Arial" w:hAnsi="Arial" w:eastAsia="等线" w:cs="Arial"/>
          <w:sz w:val="22"/>
          <w:lang w:val="en-US" w:eastAsia="zh-CN"/>
        </w:rPr>
        <w:t>本协议项下乙方因接触保密信息或执行本项目所产生或形成的任何成果（包括但不限于设计稿、报告、分析、软件代码、文档等）的所有知识产权（包括但不限于著作权、专利权、商标权、商业秘密权）及相关权益，均无条件、排他性地归属于甲方所有。乙方承诺签署所有必要文件并采取一切必要行动，协助甲方完成相关权利的确认、登记或转让</w:t>
      </w:r>
      <w:r>
        <w:rPr>
          <w:rFonts w:hint="eastAsia" w:ascii="Arial" w:hAnsi="Arial" w:eastAsia="等线" w:cs="Arial"/>
          <w:sz w:val="22"/>
          <w:lang w:val="en-US" w:eastAsia="zh-CN"/>
        </w:rPr>
        <w:t>，乙方仅限于在本项目内使用相关成果。</w:t>
      </w:r>
    </w:p>
    <w:p w14:paraId="4A40BF91">
      <w:pPr>
        <w:spacing w:before="320" w:after="120" w:line="288" w:lineRule="auto"/>
        <w:ind w:left="0"/>
        <w:jc w:val="left"/>
        <w:outlineLvl w:val="1"/>
      </w:pPr>
      <w:bookmarkStart w:id="24" w:name="heading_32"/>
      <w:r>
        <w:rPr>
          <w:rFonts w:ascii="Arial" w:hAnsi="Arial" w:eastAsia="等线" w:cs="Arial"/>
          <w:b/>
          <w:sz w:val="32"/>
        </w:rPr>
        <w:t>四、违约责任</w:t>
      </w:r>
      <w:bookmarkEnd w:id="24"/>
    </w:p>
    <w:p w14:paraId="0A4030E5">
      <w:pPr>
        <w:spacing w:before="120" w:after="120" w:line="288" w:lineRule="auto"/>
        <w:ind w:left="0"/>
        <w:jc w:val="left"/>
      </w:pPr>
      <w:r>
        <w:rPr>
          <w:rFonts w:hint="eastAsia" w:ascii="Arial" w:hAnsi="Arial" w:eastAsia="等线" w:cs="Arial"/>
          <w:sz w:val="22"/>
        </w:rPr>
        <w:t>若乙方违反本协议约定，泄露保密信息：①泄露</w:t>
      </w:r>
      <w:r>
        <w:rPr>
          <w:rFonts w:hint="eastAsia" w:ascii="Arial" w:hAnsi="Arial" w:eastAsia="等线" w:cs="Arial"/>
          <w:sz w:val="22"/>
          <w:lang w:val="en-US" w:eastAsia="zh-CN"/>
        </w:rPr>
        <w:t>未构成甲方核心商业秘密的保密信息（如</w:t>
      </w:r>
      <w:r>
        <w:rPr>
          <w:rFonts w:hint="eastAsia" w:ascii="Arial" w:hAnsi="Arial" w:eastAsia="等线" w:cs="Arial"/>
          <w:sz w:val="22"/>
        </w:rPr>
        <w:t>普通设计初稿、非核心数据类信息</w:t>
      </w:r>
      <w:r>
        <w:rPr>
          <w:rFonts w:hint="eastAsia" w:ascii="Arial" w:hAnsi="Arial" w:eastAsia="等线" w:cs="Arial"/>
          <w:sz w:val="22"/>
          <w:lang w:val="en-US" w:eastAsia="zh-CN"/>
        </w:rPr>
        <w:t>等</w:t>
      </w:r>
      <w:r>
        <w:rPr>
          <w:rFonts w:hint="eastAsia" w:ascii="Arial" w:hAnsi="Arial" w:eastAsia="等线" w:cs="Arial"/>
          <w:sz w:val="22"/>
          <w:lang w:eastAsia="zh-CN"/>
        </w:rPr>
        <w:t>）</w:t>
      </w:r>
      <w:r>
        <w:rPr>
          <w:rFonts w:hint="eastAsia" w:ascii="Arial" w:hAnsi="Arial" w:eastAsia="等线" w:cs="Arial"/>
          <w:sz w:val="22"/>
        </w:rPr>
        <w:t>，需向甲方支付违约金 20 万元；②泄露</w:t>
      </w:r>
      <w:r>
        <w:rPr>
          <w:rFonts w:hint="eastAsia" w:ascii="Arial" w:hAnsi="Arial" w:eastAsia="等线" w:cs="Arial"/>
          <w:sz w:val="22"/>
          <w:lang w:val="en-US" w:eastAsia="zh-CN"/>
        </w:rPr>
        <w:t>甲方核心商业秘密或可能对甲方或其关联公司造成重大不利影响的保密信息（如</w:t>
      </w:r>
      <w:r>
        <w:rPr>
          <w:rFonts w:hint="eastAsia" w:ascii="Arial" w:hAnsi="Arial" w:eastAsia="等线" w:cs="Arial"/>
          <w:sz w:val="22"/>
        </w:rPr>
        <w:t>集团核心战略规划、未公开经营数据、敏感业务信息类信息</w:t>
      </w:r>
      <w:r>
        <w:rPr>
          <w:rFonts w:hint="eastAsia" w:ascii="Arial" w:hAnsi="Arial" w:eastAsia="等线" w:cs="Arial"/>
          <w:sz w:val="22"/>
          <w:lang w:val="en-US" w:eastAsia="zh-CN"/>
        </w:rPr>
        <w:t>等</w:t>
      </w:r>
      <w:r>
        <w:rPr>
          <w:rFonts w:hint="eastAsia" w:ascii="Arial" w:hAnsi="Arial" w:eastAsia="等线" w:cs="Arial"/>
          <w:sz w:val="22"/>
          <w:lang w:eastAsia="zh-CN"/>
        </w:rPr>
        <w:t>）</w:t>
      </w:r>
      <w:r>
        <w:rPr>
          <w:rFonts w:hint="eastAsia" w:ascii="Arial" w:hAnsi="Arial" w:eastAsia="等线" w:cs="Arial"/>
          <w:sz w:val="22"/>
        </w:rPr>
        <w:t>，需向甲方支付违约金 50 万元。若造成甲方实际损失（实际损失包括但不限于：甲方</w:t>
      </w:r>
      <w:r>
        <w:rPr>
          <w:rFonts w:hint="eastAsia" w:ascii="Arial" w:hAnsi="Arial" w:eastAsia="等线" w:cs="Arial"/>
          <w:sz w:val="22"/>
          <w:lang w:val="en-US" w:eastAsia="zh-CN"/>
        </w:rPr>
        <w:t>或其关联公司</w:t>
      </w:r>
      <w:r>
        <w:rPr>
          <w:rFonts w:hint="eastAsia" w:ascii="Arial" w:hAnsi="Arial" w:eastAsia="等线" w:cs="Arial"/>
          <w:sz w:val="22"/>
        </w:rPr>
        <w:t>因品牌声誉受损产生的公关费用、因信息泄露导致的商业机会损失（按同类项目合同金额测算）、甲方为维权支出的</w:t>
      </w:r>
      <w:r>
        <w:rPr>
          <w:rFonts w:hint="eastAsia" w:ascii="Arial" w:hAnsi="Arial" w:eastAsia="等线" w:cs="Arial"/>
          <w:sz w:val="22"/>
          <w:lang w:val="en-US" w:eastAsia="zh-CN"/>
        </w:rPr>
        <w:t>调查费、</w:t>
      </w:r>
      <w:r>
        <w:rPr>
          <w:rFonts w:hint="eastAsia" w:ascii="Arial" w:hAnsi="Arial" w:eastAsia="等线" w:cs="Arial"/>
          <w:sz w:val="22"/>
        </w:rPr>
        <w:t>诉讼费</w:t>
      </w:r>
      <w:r>
        <w:rPr>
          <w:rFonts w:hint="eastAsia" w:ascii="Arial" w:hAnsi="Arial" w:eastAsia="等线" w:cs="Arial"/>
          <w:sz w:val="22"/>
          <w:lang w:eastAsia="zh-CN"/>
        </w:rPr>
        <w:t>、</w:t>
      </w:r>
      <w:r>
        <w:rPr>
          <w:rFonts w:hint="eastAsia" w:ascii="Arial" w:hAnsi="Arial" w:eastAsia="等线" w:cs="Arial"/>
          <w:sz w:val="22"/>
        </w:rPr>
        <w:t>律师费</w:t>
      </w:r>
      <w:r>
        <w:rPr>
          <w:rFonts w:hint="eastAsia" w:ascii="Arial" w:hAnsi="Arial" w:eastAsia="等线" w:cs="Arial"/>
          <w:sz w:val="22"/>
          <w:lang w:val="en-US" w:eastAsia="zh-CN"/>
        </w:rPr>
        <w:t>等合理费用</w:t>
      </w:r>
      <w:r>
        <w:rPr>
          <w:rFonts w:hint="eastAsia" w:ascii="Arial" w:hAnsi="Arial" w:eastAsia="等线" w:cs="Arial"/>
          <w:sz w:val="22"/>
        </w:rPr>
        <w:t>），违约金不足以弥补损失的，乙方</w:t>
      </w:r>
      <w:r>
        <w:rPr>
          <w:rFonts w:hint="eastAsia" w:ascii="Arial" w:hAnsi="Arial" w:eastAsia="等线" w:cs="Arial"/>
          <w:sz w:val="22"/>
          <w:lang w:val="en-US" w:eastAsia="zh-CN"/>
        </w:rPr>
        <w:t>应对超出违约金部分的损失承担赔偿责任</w:t>
      </w:r>
      <w:r>
        <w:rPr>
          <w:rFonts w:ascii="Arial" w:hAnsi="Arial" w:eastAsia="等线" w:cs="Arial"/>
          <w:sz w:val="22"/>
        </w:rPr>
        <w:t>。</w:t>
      </w:r>
    </w:p>
    <w:p w14:paraId="0FD89F74">
      <w:pPr>
        <w:spacing w:before="320" w:after="120" w:line="288" w:lineRule="auto"/>
        <w:ind w:left="0"/>
        <w:jc w:val="left"/>
        <w:outlineLvl w:val="1"/>
      </w:pPr>
      <w:bookmarkStart w:id="25" w:name="heading_33"/>
      <w:r>
        <w:rPr>
          <w:rFonts w:ascii="Arial" w:hAnsi="Arial" w:eastAsia="等线" w:cs="Arial"/>
          <w:b/>
          <w:sz w:val="32"/>
        </w:rPr>
        <w:t>五、其他</w:t>
      </w:r>
      <w:bookmarkEnd w:id="25"/>
    </w:p>
    <w:p w14:paraId="4F95DE5A">
      <w:pPr>
        <w:numPr>
          <w:ilvl w:val="0"/>
          <w:numId w:val="50"/>
        </w:numPr>
        <w:spacing w:before="120" w:after="120" w:line="288" w:lineRule="auto"/>
        <w:ind w:left="0"/>
        <w:jc w:val="left"/>
      </w:pPr>
      <w:r>
        <w:rPr>
          <w:rFonts w:ascii="Arial" w:hAnsi="Arial" w:eastAsia="等线" w:cs="Arial"/>
          <w:sz w:val="22"/>
        </w:rPr>
        <w:t>本协议自双方签字盖章之日起生效</w:t>
      </w:r>
      <w:r>
        <w:rPr>
          <w:rFonts w:hint="eastAsia" w:ascii="Arial" w:hAnsi="Arial" w:eastAsia="等线" w:cs="Arial"/>
          <w:sz w:val="22"/>
          <w:lang w:eastAsia="zh-CN"/>
        </w:rPr>
        <w:t>，</w:t>
      </w:r>
      <w:r>
        <w:rPr>
          <w:rFonts w:hint="eastAsia" w:ascii="Arial" w:hAnsi="Arial" w:eastAsia="等线" w:cs="Arial"/>
          <w:sz w:val="22"/>
          <w:lang w:val="en-US" w:eastAsia="zh-CN"/>
        </w:rPr>
        <w:t>本协议一式肆份，甲乙双方各执两份，具备同等法律效力</w:t>
      </w:r>
      <w:r>
        <w:rPr>
          <w:rFonts w:ascii="Arial" w:hAnsi="Arial" w:eastAsia="等线" w:cs="Arial"/>
          <w:sz w:val="22"/>
        </w:rPr>
        <w:t xml:space="preserve">；  </w:t>
      </w:r>
    </w:p>
    <w:p w14:paraId="5F6C53D3">
      <w:pPr>
        <w:numPr>
          <w:ilvl w:val="0"/>
          <w:numId w:val="50"/>
        </w:numPr>
        <w:spacing w:before="120" w:after="120" w:line="288" w:lineRule="auto"/>
        <w:ind w:left="0"/>
        <w:jc w:val="left"/>
      </w:pPr>
      <w:r>
        <w:rPr>
          <w:rFonts w:hint="eastAsia" w:ascii="Arial" w:hAnsi="Arial" w:eastAsia="等线" w:cs="Arial"/>
          <w:sz w:val="22"/>
        </w:rPr>
        <w:t>本协议的订立、效力、解释、履行及争议解决均适用中华人民共和国法律（不包括港澳台地区法律）。</w:t>
      </w:r>
    </w:p>
    <w:p w14:paraId="67ECD39A">
      <w:pPr>
        <w:numPr>
          <w:ilvl w:val="0"/>
          <w:numId w:val="50"/>
        </w:numPr>
        <w:spacing w:before="120" w:after="120" w:line="288" w:lineRule="auto"/>
        <w:ind w:left="0"/>
        <w:jc w:val="left"/>
      </w:pPr>
      <w:r>
        <w:rPr>
          <w:rFonts w:hint="eastAsia"/>
        </w:rPr>
        <w:t>本协议构成双方就本协议主题事宜达成的完整合意，取代所有先前口头或书面的讨论、协商、协议或承诺。</w:t>
      </w:r>
    </w:p>
    <w:p w14:paraId="06C973D4">
      <w:pPr>
        <w:numPr>
          <w:ilvl w:val="0"/>
          <w:numId w:val="50"/>
        </w:numPr>
        <w:spacing w:before="120" w:after="120" w:line="288" w:lineRule="auto"/>
        <w:ind w:left="0"/>
        <w:jc w:val="left"/>
      </w:pPr>
      <w:r>
        <w:rPr>
          <w:rFonts w:ascii="Arial" w:hAnsi="Arial" w:eastAsia="等线" w:cs="Arial"/>
          <w:sz w:val="22"/>
        </w:rPr>
        <w:t>因本协议产生的争议，由甲方所在地（安徽省芜湖市</w:t>
      </w:r>
      <w:r>
        <w:rPr>
          <w:rFonts w:hint="eastAsia" w:ascii="Arial" w:hAnsi="Arial" w:eastAsia="等线" w:cs="Arial"/>
          <w:sz w:val="22"/>
          <w:lang w:val="en-US" w:eastAsia="zh-CN"/>
        </w:rPr>
        <w:t>镜湖区</w:t>
      </w:r>
      <w:r>
        <w:rPr>
          <w:rFonts w:ascii="Arial" w:hAnsi="Arial" w:eastAsia="等线" w:cs="Arial"/>
          <w:sz w:val="22"/>
        </w:rPr>
        <w:t>）人民法院管辖。</w:t>
      </w:r>
    </w:p>
    <w:p w14:paraId="3CCE2302">
      <w:pPr>
        <w:spacing w:before="120" w:after="120" w:line="288" w:lineRule="auto"/>
        <w:ind w:left="0"/>
        <w:jc w:val="left"/>
        <w:rPr>
          <w:rFonts w:ascii="Arial" w:hAnsi="Arial" w:eastAsia="等线" w:cs="Arial"/>
          <w:sz w:val="22"/>
        </w:rPr>
      </w:pPr>
      <w:r>
        <w:rPr>
          <w:rFonts w:ascii="Arial" w:hAnsi="Arial" w:eastAsia="等线" w:cs="Arial"/>
          <w:sz w:val="22"/>
        </w:rPr>
        <w:t>甲方（盖章）：____________________</w:t>
      </w:r>
    </w:p>
    <w:p w14:paraId="45B52FBE">
      <w:pPr>
        <w:spacing w:before="120" w:after="120" w:line="288" w:lineRule="auto"/>
        <w:ind w:left="0"/>
        <w:jc w:val="left"/>
      </w:pPr>
      <w:r>
        <w:rPr>
          <w:rFonts w:ascii="Arial" w:hAnsi="Arial" w:eastAsia="等线" w:cs="Arial"/>
          <w:sz w:val="22"/>
        </w:rPr>
        <w:t xml:space="preserve"> 法定代表人（或授权代表）签字：____________________ </w:t>
      </w:r>
    </w:p>
    <w:p w14:paraId="00FBB564">
      <w:pPr>
        <w:spacing w:before="120" w:after="120" w:line="288" w:lineRule="auto"/>
        <w:ind w:left="0"/>
        <w:jc w:val="left"/>
      </w:pPr>
      <w:r>
        <w:rPr>
          <w:rFonts w:ascii="Arial" w:hAnsi="Arial" w:eastAsia="等线" w:cs="Arial"/>
          <w:sz w:val="22"/>
        </w:rPr>
        <w:t xml:space="preserve">日期：____年__月__日  </w:t>
      </w:r>
    </w:p>
    <w:p w14:paraId="26A89D05">
      <w:pPr>
        <w:spacing w:before="120" w:after="120" w:line="288" w:lineRule="auto"/>
        <w:ind w:left="0"/>
        <w:jc w:val="left"/>
      </w:pPr>
      <w:r>
        <w:rPr>
          <w:rFonts w:ascii="Arial" w:hAnsi="Arial" w:eastAsia="等线" w:cs="Arial"/>
          <w:sz w:val="22"/>
        </w:rPr>
        <w:t xml:space="preserve">乙方（盖章）：____________________  </w:t>
      </w:r>
    </w:p>
    <w:p w14:paraId="0F95E3C8">
      <w:pPr>
        <w:spacing w:before="120" w:after="120" w:line="288" w:lineRule="auto"/>
        <w:ind w:left="0"/>
        <w:jc w:val="left"/>
      </w:pPr>
      <w:r>
        <w:rPr>
          <w:rFonts w:ascii="Arial" w:hAnsi="Arial" w:eastAsia="等线" w:cs="Arial"/>
          <w:sz w:val="22"/>
        </w:rPr>
        <w:t xml:space="preserve">法定代表人（或授权代表）签字：____________________  </w:t>
      </w:r>
    </w:p>
    <w:p w14:paraId="18D85A56">
      <w:pPr>
        <w:spacing w:before="120" w:after="120" w:line="288" w:lineRule="auto"/>
        <w:ind w:left="0"/>
        <w:jc w:val="left"/>
        <w:rPr>
          <w:rFonts w:ascii="Arial" w:hAnsi="Arial" w:eastAsia="等线" w:cs="Arial"/>
          <w:sz w:val="22"/>
        </w:rPr>
      </w:pPr>
      <w:r>
        <w:rPr>
          <w:rFonts w:ascii="Arial" w:hAnsi="Arial" w:eastAsia="等线" w:cs="Arial"/>
          <w:sz w:val="22"/>
        </w:rPr>
        <w:t>日期：____年__月__日</w:t>
      </w:r>
    </w:p>
    <w:p w14:paraId="137FB60D">
      <w:pPr>
        <w:pBdr>
          <w:bottom w:val="single" w:color="DEE0E3" w:sz="2" w:space="0"/>
          <w:between w:val="single" w:color="DEE0E3" w:sz="2" w:space="0"/>
        </w:pBdr>
        <w:spacing w:before="120" w:after="120" w:line="288" w:lineRule="auto"/>
        <w:ind w:left="0"/>
      </w:pPr>
    </w:p>
    <w:p w14:paraId="76BB6EB8">
      <w:pPr>
        <w:spacing w:before="380" w:after="140" w:line="288" w:lineRule="auto"/>
        <w:ind w:left="0"/>
        <w:jc w:val="left"/>
        <w:outlineLvl w:val="0"/>
      </w:pPr>
      <w:bookmarkStart w:id="26" w:name="heading_34"/>
      <w:r>
        <w:rPr>
          <w:rFonts w:ascii="Arial" w:hAnsi="Arial" w:eastAsia="等线" w:cs="Arial"/>
          <w:b/>
          <w:sz w:val="36"/>
        </w:rPr>
        <w:t>附件7：询比价评审打分表</w:t>
      </w:r>
      <w:bookmarkEnd w:id="26"/>
    </w:p>
    <w:tbl>
      <w:tblPr>
        <w:tblStyle w:val="2"/>
        <w:tblW w:w="9240" w:type="dxa"/>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813"/>
        <w:gridCol w:w="1520"/>
        <w:gridCol w:w="1107"/>
        <w:gridCol w:w="3226"/>
        <w:gridCol w:w="1574"/>
      </w:tblGrid>
      <w:tr w14:paraId="1BB31974">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813" w:type="dxa"/>
            <w:tcMar>
              <w:top w:w="60" w:type="dxa"/>
              <w:left w:w="120" w:type="dxa"/>
              <w:bottom w:w="30" w:type="dxa"/>
              <w:right w:w="120" w:type="dxa"/>
            </w:tcMar>
          </w:tcPr>
          <w:p w14:paraId="1ECFC74F">
            <w:pPr>
              <w:spacing w:before="120" w:after="120" w:line="288" w:lineRule="auto"/>
              <w:ind w:left="0"/>
              <w:jc w:val="left"/>
              <w:rPr>
                <w:rFonts w:ascii="Arial" w:hAnsi="Arial" w:eastAsia="等线" w:cs="Arial"/>
                <w:sz w:val="22"/>
              </w:rPr>
            </w:pPr>
            <w:r>
              <w:rPr>
                <w:rFonts w:ascii="Arial" w:hAnsi="Arial" w:eastAsia="等线" w:cs="Arial"/>
                <w:sz w:val="22"/>
              </w:rPr>
              <w:t>供应商名称：__________</w:t>
            </w:r>
          </w:p>
        </w:tc>
        <w:tc>
          <w:tcPr>
            <w:tcW w:w="1520" w:type="dxa"/>
            <w:tcMar>
              <w:top w:w="60" w:type="dxa"/>
              <w:left w:w="120" w:type="dxa"/>
              <w:bottom w:w="30" w:type="dxa"/>
              <w:right w:w="120" w:type="dxa"/>
            </w:tcMar>
          </w:tcPr>
          <w:p w14:paraId="57913F4A">
            <w:pPr>
              <w:spacing w:before="120" w:after="120" w:line="288" w:lineRule="auto"/>
              <w:ind w:left="0"/>
              <w:jc w:val="left"/>
              <w:rPr>
                <w:rFonts w:ascii="Arial" w:hAnsi="Arial" w:eastAsia="等线" w:cs="Arial"/>
                <w:sz w:val="22"/>
              </w:rPr>
            </w:pPr>
            <w:r>
              <w:rPr>
                <w:rFonts w:ascii="Arial" w:hAnsi="Arial" w:eastAsia="等线" w:cs="Arial"/>
                <w:sz w:val="22"/>
              </w:rPr>
              <w:t>评审日期：____年__月__日</w:t>
            </w:r>
          </w:p>
        </w:tc>
        <w:tc>
          <w:tcPr>
            <w:tcW w:w="1107" w:type="dxa"/>
            <w:tcMar>
              <w:top w:w="60" w:type="dxa"/>
              <w:left w:w="120" w:type="dxa"/>
              <w:bottom w:w="30" w:type="dxa"/>
              <w:right w:w="120" w:type="dxa"/>
            </w:tcMar>
          </w:tcPr>
          <w:p w14:paraId="6CB7C464">
            <w:pPr>
              <w:spacing w:before="120" w:after="120" w:line="288" w:lineRule="auto"/>
              <w:ind w:left="0"/>
              <w:jc w:val="left"/>
              <w:rPr>
                <w:rFonts w:ascii="Arial" w:hAnsi="Arial" w:eastAsia="等线" w:cs="Arial"/>
                <w:sz w:val="22"/>
              </w:rPr>
            </w:pPr>
            <w:r>
              <w:rPr>
                <w:rFonts w:ascii="Arial" w:hAnsi="Arial" w:eastAsia="等线" w:cs="Arial"/>
                <w:sz w:val="22"/>
              </w:rPr>
              <w:t>/</w:t>
            </w:r>
          </w:p>
        </w:tc>
        <w:tc>
          <w:tcPr>
            <w:tcW w:w="3226" w:type="dxa"/>
            <w:tcMar>
              <w:top w:w="60" w:type="dxa"/>
              <w:left w:w="120" w:type="dxa"/>
              <w:bottom w:w="30" w:type="dxa"/>
              <w:right w:w="120" w:type="dxa"/>
            </w:tcMar>
          </w:tcPr>
          <w:p w14:paraId="546BEF19">
            <w:pPr>
              <w:spacing w:before="120" w:after="120" w:line="288" w:lineRule="auto"/>
              <w:ind w:left="0"/>
              <w:jc w:val="left"/>
              <w:rPr>
                <w:rFonts w:hint="eastAsia" w:ascii="Arial" w:hAnsi="Arial" w:eastAsia="等线" w:cs="Arial"/>
                <w:sz w:val="22"/>
                <w:lang w:val="en-US" w:eastAsia="zh-CN"/>
              </w:rPr>
            </w:pPr>
            <w:r>
              <w:rPr>
                <w:rFonts w:hint="eastAsia" w:ascii="Arial" w:hAnsi="Arial" w:eastAsia="等线" w:cs="Arial"/>
                <w:sz w:val="22"/>
                <w:lang w:val="en-US" w:eastAsia="zh-CN"/>
              </w:rPr>
              <w:t>/</w:t>
            </w:r>
          </w:p>
        </w:tc>
        <w:tc>
          <w:tcPr>
            <w:tcW w:w="1574" w:type="dxa"/>
            <w:tcMar>
              <w:top w:w="60" w:type="dxa"/>
              <w:left w:w="120" w:type="dxa"/>
              <w:bottom w:w="30" w:type="dxa"/>
              <w:right w:w="120" w:type="dxa"/>
            </w:tcMar>
          </w:tcPr>
          <w:p w14:paraId="6E93513A">
            <w:pPr>
              <w:spacing w:before="120" w:after="120" w:line="288" w:lineRule="auto"/>
              <w:ind w:left="0"/>
              <w:jc w:val="left"/>
              <w:rPr>
                <w:rFonts w:hint="default" w:ascii="Arial" w:hAnsi="Arial" w:eastAsia="等线" w:cs="Arial"/>
                <w:sz w:val="22"/>
                <w:lang w:val="en-US" w:eastAsia="zh-CN"/>
              </w:rPr>
            </w:pPr>
            <w:r>
              <w:rPr>
                <w:rFonts w:hint="eastAsia" w:ascii="Arial" w:hAnsi="Arial" w:eastAsia="等线" w:cs="Arial"/>
                <w:sz w:val="22"/>
                <w:lang w:val="en-US" w:eastAsia="zh-CN"/>
              </w:rPr>
              <w:t>/</w:t>
            </w:r>
          </w:p>
        </w:tc>
      </w:tr>
      <w:tr w14:paraId="6BD249A2">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635" w:hRule="atLeast"/>
        </w:trPr>
        <w:tc>
          <w:tcPr>
            <w:tcW w:w="1813" w:type="dxa"/>
            <w:tcMar>
              <w:top w:w="60" w:type="dxa"/>
              <w:left w:w="120" w:type="dxa"/>
              <w:bottom w:w="30" w:type="dxa"/>
              <w:right w:w="120" w:type="dxa"/>
            </w:tcMar>
          </w:tcPr>
          <w:p w14:paraId="41A337C0">
            <w:pPr>
              <w:spacing w:before="120" w:after="120" w:line="288" w:lineRule="auto"/>
              <w:ind w:left="0"/>
              <w:jc w:val="left"/>
              <w:rPr>
                <w:rFonts w:ascii="Arial" w:hAnsi="Arial" w:eastAsia="等线" w:cs="Arial"/>
                <w:sz w:val="22"/>
              </w:rPr>
            </w:pPr>
            <w:r>
              <w:rPr>
                <w:rFonts w:ascii="Arial" w:hAnsi="Arial" w:eastAsia="等线" w:cs="Arial"/>
                <w:sz w:val="22"/>
              </w:rPr>
              <w:t>评分维度</w:t>
            </w:r>
          </w:p>
        </w:tc>
        <w:tc>
          <w:tcPr>
            <w:tcW w:w="1520" w:type="dxa"/>
            <w:tcMar>
              <w:top w:w="60" w:type="dxa"/>
              <w:left w:w="120" w:type="dxa"/>
              <w:bottom w:w="30" w:type="dxa"/>
              <w:right w:w="120" w:type="dxa"/>
            </w:tcMar>
          </w:tcPr>
          <w:p w14:paraId="10C7AE46">
            <w:pPr>
              <w:spacing w:before="120" w:after="120" w:line="288" w:lineRule="auto"/>
              <w:ind w:left="0"/>
              <w:jc w:val="left"/>
              <w:rPr>
                <w:rFonts w:ascii="Arial" w:hAnsi="Arial" w:eastAsia="等线" w:cs="Arial"/>
                <w:sz w:val="22"/>
              </w:rPr>
            </w:pPr>
            <w:r>
              <w:rPr>
                <w:rFonts w:ascii="Arial" w:hAnsi="Arial" w:eastAsia="等线" w:cs="Arial"/>
                <w:sz w:val="22"/>
              </w:rPr>
              <w:t>细分指标</w:t>
            </w:r>
          </w:p>
        </w:tc>
        <w:tc>
          <w:tcPr>
            <w:tcW w:w="1107" w:type="dxa"/>
            <w:tcMar>
              <w:top w:w="60" w:type="dxa"/>
              <w:left w:w="120" w:type="dxa"/>
              <w:bottom w:w="30" w:type="dxa"/>
              <w:right w:w="120" w:type="dxa"/>
            </w:tcMar>
          </w:tcPr>
          <w:p w14:paraId="327C8CBE">
            <w:pPr>
              <w:spacing w:before="120" w:after="120" w:line="288" w:lineRule="auto"/>
              <w:ind w:left="0"/>
              <w:jc w:val="left"/>
              <w:rPr>
                <w:rFonts w:ascii="Arial" w:hAnsi="Arial" w:eastAsia="等线" w:cs="Arial"/>
                <w:sz w:val="22"/>
              </w:rPr>
            </w:pPr>
            <w:r>
              <w:rPr>
                <w:rFonts w:ascii="Arial" w:hAnsi="Arial" w:eastAsia="等线" w:cs="Arial"/>
                <w:sz w:val="22"/>
              </w:rPr>
              <w:t>分值权重</w:t>
            </w:r>
          </w:p>
        </w:tc>
        <w:tc>
          <w:tcPr>
            <w:tcW w:w="3226" w:type="dxa"/>
            <w:tcMar>
              <w:top w:w="60" w:type="dxa"/>
              <w:left w:w="120" w:type="dxa"/>
              <w:bottom w:w="30" w:type="dxa"/>
              <w:right w:w="120" w:type="dxa"/>
            </w:tcMar>
          </w:tcPr>
          <w:p w14:paraId="277A3CCD">
            <w:pPr>
              <w:spacing w:before="120" w:after="120" w:line="288" w:lineRule="auto"/>
              <w:ind w:left="0"/>
              <w:jc w:val="left"/>
              <w:rPr>
                <w:rFonts w:ascii="Arial" w:hAnsi="Arial" w:eastAsia="等线" w:cs="Arial"/>
                <w:sz w:val="22"/>
              </w:rPr>
            </w:pPr>
            <w:r>
              <w:rPr>
                <w:rFonts w:ascii="Arial" w:hAnsi="Arial" w:eastAsia="等线" w:cs="Arial"/>
                <w:sz w:val="22"/>
              </w:rPr>
              <w:t>评分标准</w:t>
            </w:r>
          </w:p>
        </w:tc>
        <w:tc>
          <w:tcPr>
            <w:tcW w:w="1574" w:type="dxa"/>
            <w:tcMar>
              <w:top w:w="60" w:type="dxa"/>
              <w:left w:w="120" w:type="dxa"/>
              <w:bottom w:w="30" w:type="dxa"/>
              <w:right w:w="120" w:type="dxa"/>
            </w:tcMar>
          </w:tcPr>
          <w:p w14:paraId="6DAE25DF">
            <w:pPr>
              <w:spacing w:before="120" w:after="120" w:line="288" w:lineRule="auto"/>
              <w:ind w:left="0"/>
              <w:jc w:val="left"/>
              <w:rPr>
                <w:rFonts w:ascii="Arial" w:hAnsi="Arial" w:eastAsia="等线" w:cs="Arial"/>
                <w:sz w:val="22"/>
              </w:rPr>
            </w:pPr>
            <w:r>
              <w:rPr>
                <w:rFonts w:ascii="Arial" w:hAnsi="Arial" w:eastAsia="等线" w:cs="Arial"/>
                <w:sz w:val="22"/>
              </w:rPr>
              <w:t>供应商得分</w:t>
            </w:r>
          </w:p>
        </w:tc>
      </w:tr>
      <w:tr w14:paraId="287E5DBE">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1982" w:hRule="atLeast"/>
        </w:trPr>
        <w:tc>
          <w:tcPr>
            <w:tcW w:w="1813" w:type="dxa"/>
            <w:tcMar>
              <w:top w:w="60" w:type="dxa"/>
              <w:left w:w="120" w:type="dxa"/>
              <w:bottom w:w="30" w:type="dxa"/>
              <w:right w:w="120" w:type="dxa"/>
            </w:tcMar>
          </w:tcPr>
          <w:p w14:paraId="0A58A410">
            <w:pPr>
              <w:spacing w:before="120" w:after="120" w:line="288" w:lineRule="auto"/>
              <w:ind w:left="0"/>
              <w:jc w:val="left"/>
              <w:rPr>
                <w:rFonts w:ascii="Arial" w:hAnsi="Arial" w:eastAsia="等线" w:cs="Arial"/>
                <w:sz w:val="22"/>
              </w:rPr>
            </w:pPr>
            <w:r>
              <w:rPr>
                <w:rFonts w:ascii="Arial" w:hAnsi="Arial" w:eastAsia="等线" w:cs="Arial"/>
                <w:sz w:val="22"/>
              </w:rPr>
              <w:t>一、技术方案适配性（40分）</w:t>
            </w:r>
          </w:p>
        </w:tc>
        <w:tc>
          <w:tcPr>
            <w:tcW w:w="1520" w:type="dxa"/>
            <w:tcMar>
              <w:top w:w="60" w:type="dxa"/>
              <w:left w:w="120" w:type="dxa"/>
              <w:bottom w:w="30" w:type="dxa"/>
              <w:right w:w="120" w:type="dxa"/>
            </w:tcMar>
          </w:tcPr>
          <w:p w14:paraId="2B4BD042">
            <w:pPr>
              <w:spacing w:before="120" w:after="120" w:line="288" w:lineRule="auto"/>
              <w:ind w:left="0"/>
              <w:jc w:val="left"/>
              <w:rPr>
                <w:rFonts w:ascii="Arial" w:hAnsi="Arial" w:eastAsia="等线" w:cs="Arial"/>
                <w:sz w:val="22"/>
              </w:rPr>
            </w:pPr>
            <w:r>
              <w:rPr>
                <w:rFonts w:ascii="Arial" w:hAnsi="Arial" w:eastAsia="等线" w:cs="Arial"/>
                <w:sz w:val="22"/>
              </w:rPr>
              <w:t>1. 集团战略需求理解程度</w:t>
            </w:r>
          </w:p>
        </w:tc>
        <w:tc>
          <w:tcPr>
            <w:tcW w:w="1107" w:type="dxa"/>
            <w:tcMar>
              <w:top w:w="60" w:type="dxa"/>
              <w:left w:w="120" w:type="dxa"/>
              <w:bottom w:w="30" w:type="dxa"/>
              <w:right w:w="120" w:type="dxa"/>
            </w:tcMar>
          </w:tcPr>
          <w:p w14:paraId="05D78DC4">
            <w:pPr>
              <w:spacing w:before="120" w:after="120" w:line="288" w:lineRule="auto"/>
              <w:ind w:left="0"/>
              <w:jc w:val="left"/>
              <w:rPr>
                <w:rFonts w:ascii="Arial" w:hAnsi="Arial" w:eastAsia="等线" w:cs="Arial"/>
                <w:sz w:val="22"/>
              </w:rPr>
            </w:pPr>
            <w:r>
              <w:rPr>
                <w:rFonts w:ascii="Arial" w:hAnsi="Arial" w:eastAsia="等线" w:cs="Arial"/>
                <w:sz w:val="22"/>
              </w:rPr>
              <w:t>10分</w:t>
            </w:r>
          </w:p>
        </w:tc>
        <w:tc>
          <w:tcPr>
            <w:tcW w:w="3226" w:type="dxa"/>
            <w:tcMar>
              <w:top w:w="60" w:type="dxa"/>
              <w:left w:w="120" w:type="dxa"/>
              <w:bottom w:w="30" w:type="dxa"/>
              <w:right w:w="120" w:type="dxa"/>
            </w:tcMar>
          </w:tcPr>
          <w:p w14:paraId="519D28AA">
            <w:pPr>
              <w:spacing w:before="120" w:after="120" w:line="288" w:lineRule="auto"/>
              <w:ind w:left="0"/>
              <w:jc w:val="left"/>
              <w:rPr>
                <w:rFonts w:ascii="Arial" w:hAnsi="Arial" w:eastAsia="等线" w:cs="Arial"/>
                <w:sz w:val="22"/>
              </w:rPr>
            </w:pPr>
            <w:r>
              <w:rPr>
                <w:rFonts w:ascii="Arial" w:hAnsi="Arial" w:eastAsia="等线" w:cs="Arial"/>
                <w:sz w:val="22"/>
              </w:rPr>
              <w:t>对集团 “双一” 目标、“一基五业” 模式及绿色化、数智化、国际化战略理解深刻、贴合实际得 8-10 分；理解较充分得 4-7 分；理解一般或存在偏差得 0-3 分</w:t>
            </w:r>
          </w:p>
        </w:tc>
        <w:tc>
          <w:tcPr>
            <w:tcW w:w="1574" w:type="dxa"/>
            <w:tcMar>
              <w:top w:w="60" w:type="dxa"/>
              <w:left w:w="120" w:type="dxa"/>
              <w:bottom w:w="30" w:type="dxa"/>
              <w:right w:w="120" w:type="dxa"/>
            </w:tcMar>
          </w:tcPr>
          <w:p w14:paraId="7937A8A3">
            <w:pPr>
              <w:spacing w:before="120" w:after="120" w:line="288" w:lineRule="auto"/>
              <w:ind w:left="0"/>
              <w:jc w:val="left"/>
              <w:rPr>
                <w:rFonts w:ascii="Arial" w:hAnsi="Arial" w:eastAsia="等线" w:cs="Arial"/>
                <w:sz w:val="22"/>
              </w:rPr>
            </w:pPr>
          </w:p>
        </w:tc>
      </w:tr>
      <w:tr w14:paraId="229E22AE">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813" w:type="dxa"/>
            <w:tcMar>
              <w:top w:w="60" w:type="dxa"/>
              <w:left w:w="120" w:type="dxa"/>
              <w:bottom w:w="30" w:type="dxa"/>
              <w:right w:w="120" w:type="dxa"/>
            </w:tcMar>
          </w:tcPr>
          <w:p w14:paraId="65B64D76">
            <w:pPr>
              <w:spacing w:before="120" w:after="120" w:line="288" w:lineRule="auto"/>
              <w:ind w:left="0"/>
              <w:jc w:val="left"/>
              <w:rPr>
                <w:rFonts w:ascii="Arial" w:hAnsi="Arial" w:eastAsia="等线" w:cs="Arial"/>
                <w:sz w:val="22"/>
              </w:rPr>
            </w:pPr>
          </w:p>
        </w:tc>
        <w:tc>
          <w:tcPr>
            <w:tcW w:w="1520" w:type="dxa"/>
            <w:tcMar>
              <w:top w:w="60" w:type="dxa"/>
              <w:left w:w="120" w:type="dxa"/>
              <w:bottom w:w="30" w:type="dxa"/>
              <w:right w:w="120" w:type="dxa"/>
            </w:tcMar>
          </w:tcPr>
          <w:p w14:paraId="4C180C56">
            <w:pPr>
              <w:spacing w:before="120" w:after="120" w:line="288" w:lineRule="auto"/>
              <w:ind w:left="0"/>
              <w:jc w:val="left"/>
              <w:rPr>
                <w:rFonts w:ascii="Arial" w:hAnsi="Arial" w:eastAsia="等线" w:cs="Arial"/>
                <w:sz w:val="22"/>
              </w:rPr>
            </w:pPr>
            <w:r>
              <w:rPr>
                <w:rFonts w:ascii="Arial" w:hAnsi="Arial" w:eastAsia="等线" w:cs="Arial"/>
                <w:sz w:val="22"/>
              </w:rPr>
              <w:t>2. CIS优化与新产业适配性</w:t>
            </w:r>
          </w:p>
        </w:tc>
        <w:tc>
          <w:tcPr>
            <w:tcW w:w="1107" w:type="dxa"/>
            <w:tcMar>
              <w:top w:w="60" w:type="dxa"/>
              <w:left w:w="120" w:type="dxa"/>
              <w:bottom w:w="30" w:type="dxa"/>
              <w:right w:w="120" w:type="dxa"/>
            </w:tcMar>
          </w:tcPr>
          <w:p w14:paraId="5A714DDF">
            <w:pPr>
              <w:spacing w:before="120" w:after="120" w:line="288" w:lineRule="auto"/>
              <w:ind w:left="0"/>
              <w:jc w:val="left"/>
              <w:rPr>
                <w:rFonts w:ascii="Arial" w:hAnsi="Arial" w:eastAsia="等线" w:cs="Arial"/>
                <w:sz w:val="22"/>
              </w:rPr>
            </w:pPr>
            <w:r>
              <w:rPr>
                <w:rFonts w:ascii="Arial" w:hAnsi="Arial" w:eastAsia="等线" w:cs="Arial"/>
                <w:sz w:val="22"/>
              </w:rPr>
              <w:t>12分</w:t>
            </w:r>
          </w:p>
        </w:tc>
        <w:tc>
          <w:tcPr>
            <w:tcW w:w="3226" w:type="dxa"/>
            <w:tcMar>
              <w:top w:w="60" w:type="dxa"/>
              <w:left w:w="120" w:type="dxa"/>
              <w:bottom w:w="30" w:type="dxa"/>
              <w:right w:w="120" w:type="dxa"/>
            </w:tcMar>
          </w:tcPr>
          <w:p w14:paraId="02C69D10">
            <w:pPr>
              <w:spacing w:before="120" w:after="120" w:line="288" w:lineRule="auto"/>
              <w:ind w:left="0"/>
              <w:jc w:val="left"/>
              <w:rPr>
                <w:rFonts w:ascii="Arial" w:hAnsi="Arial" w:eastAsia="等线" w:cs="Arial"/>
                <w:sz w:val="22"/>
              </w:rPr>
            </w:pPr>
            <w:r>
              <w:rPr>
                <w:rFonts w:ascii="Arial" w:hAnsi="Arial" w:eastAsia="等线" w:cs="Arial"/>
                <w:sz w:val="22"/>
              </w:rPr>
              <w:t>VIS、MIS、BIS 优化方案完全适配新能源等新产业及数字媒介传播需求，可落地性强得 9-12 分；基本适配、存在少量待优化点得 5-8 分；适配性不足得 0-4 分</w:t>
            </w:r>
          </w:p>
        </w:tc>
        <w:tc>
          <w:tcPr>
            <w:tcW w:w="1574" w:type="dxa"/>
            <w:tcMar>
              <w:top w:w="60" w:type="dxa"/>
              <w:left w:w="120" w:type="dxa"/>
              <w:bottom w:w="30" w:type="dxa"/>
              <w:right w:w="120" w:type="dxa"/>
            </w:tcMar>
          </w:tcPr>
          <w:p w14:paraId="0DB9646D">
            <w:pPr>
              <w:spacing w:before="120" w:after="120" w:line="288" w:lineRule="auto"/>
              <w:ind w:left="0"/>
              <w:jc w:val="left"/>
              <w:rPr>
                <w:rFonts w:ascii="Arial" w:hAnsi="Arial" w:eastAsia="等线" w:cs="Arial"/>
                <w:sz w:val="22"/>
              </w:rPr>
            </w:pPr>
          </w:p>
        </w:tc>
      </w:tr>
      <w:tr w14:paraId="40291AC1">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813" w:type="dxa"/>
            <w:tcMar>
              <w:top w:w="60" w:type="dxa"/>
              <w:left w:w="120" w:type="dxa"/>
              <w:bottom w:w="30" w:type="dxa"/>
              <w:right w:w="120" w:type="dxa"/>
            </w:tcMar>
          </w:tcPr>
          <w:p w14:paraId="26435825">
            <w:pPr>
              <w:spacing w:before="120" w:after="120" w:line="288" w:lineRule="auto"/>
              <w:ind w:left="0"/>
              <w:jc w:val="left"/>
              <w:rPr>
                <w:rFonts w:ascii="Arial" w:hAnsi="Arial" w:eastAsia="等线" w:cs="Arial"/>
                <w:sz w:val="22"/>
              </w:rPr>
            </w:pPr>
          </w:p>
        </w:tc>
        <w:tc>
          <w:tcPr>
            <w:tcW w:w="1520" w:type="dxa"/>
            <w:tcMar>
              <w:top w:w="60" w:type="dxa"/>
              <w:left w:w="120" w:type="dxa"/>
              <w:bottom w:w="30" w:type="dxa"/>
              <w:right w:w="120" w:type="dxa"/>
            </w:tcMar>
          </w:tcPr>
          <w:p w14:paraId="341BF5F1">
            <w:pPr>
              <w:spacing w:before="120" w:after="120" w:line="288" w:lineRule="auto"/>
              <w:ind w:left="0"/>
              <w:jc w:val="left"/>
              <w:rPr>
                <w:rFonts w:ascii="Arial" w:hAnsi="Arial" w:eastAsia="等线" w:cs="Arial"/>
                <w:sz w:val="22"/>
              </w:rPr>
            </w:pPr>
            <w:r>
              <w:rPr>
                <w:rFonts w:ascii="Arial" w:hAnsi="Arial" w:eastAsia="等线" w:cs="Arial"/>
                <w:sz w:val="22"/>
              </w:rPr>
              <w:t>3. 文化手册内容贴合度</w:t>
            </w:r>
          </w:p>
        </w:tc>
        <w:tc>
          <w:tcPr>
            <w:tcW w:w="1107" w:type="dxa"/>
            <w:tcMar>
              <w:top w:w="60" w:type="dxa"/>
              <w:left w:w="120" w:type="dxa"/>
              <w:bottom w:w="30" w:type="dxa"/>
              <w:right w:w="120" w:type="dxa"/>
            </w:tcMar>
          </w:tcPr>
          <w:p w14:paraId="56EE1564">
            <w:pPr>
              <w:spacing w:before="120" w:after="120" w:line="288" w:lineRule="auto"/>
              <w:ind w:left="0"/>
              <w:jc w:val="left"/>
              <w:rPr>
                <w:rFonts w:ascii="Arial" w:hAnsi="Arial" w:eastAsia="等线" w:cs="Arial"/>
                <w:sz w:val="22"/>
              </w:rPr>
            </w:pPr>
            <w:r>
              <w:rPr>
                <w:rFonts w:ascii="Arial" w:hAnsi="Arial" w:eastAsia="等线" w:cs="Arial"/>
                <w:sz w:val="22"/>
              </w:rPr>
              <w:t>10分</w:t>
            </w:r>
          </w:p>
        </w:tc>
        <w:tc>
          <w:tcPr>
            <w:tcW w:w="3226" w:type="dxa"/>
            <w:tcMar>
              <w:top w:w="60" w:type="dxa"/>
              <w:left w:w="120" w:type="dxa"/>
              <w:bottom w:w="30" w:type="dxa"/>
              <w:right w:w="120" w:type="dxa"/>
            </w:tcMar>
          </w:tcPr>
          <w:p w14:paraId="7B3B3AC7">
            <w:pPr>
              <w:spacing w:before="120" w:after="120" w:line="288" w:lineRule="auto"/>
              <w:ind w:left="0"/>
              <w:jc w:val="left"/>
              <w:rPr>
                <w:rFonts w:ascii="Arial" w:hAnsi="Arial" w:eastAsia="等线" w:cs="Arial"/>
                <w:sz w:val="22"/>
              </w:rPr>
            </w:pPr>
            <w:r>
              <w:rPr>
                <w:rFonts w:ascii="Arial" w:hAnsi="Arial" w:eastAsia="等线" w:cs="Arial"/>
                <w:sz w:val="22"/>
              </w:rPr>
              <w:t>内容全面覆盖集团概况、核心价值观等要求，兼具文化传承与时代创新，适配内外部传播得 7-10 分；基本覆盖核心内容、创新度一般得 3-6 分；内容缺失或与集团定位不符得 0-2 分</w:t>
            </w:r>
          </w:p>
        </w:tc>
        <w:tc>
          <w:tcPr>
            <w:tcW w:w="1574" w:type="dxa"/>
            <w:tcMar>
              <w:top w:w="60" w:type="dxa"/>
              <w:left w:w="120" w:type="dxa"/>
              <w:bottom w:w="30" w:type="dxa"/>
              <w:right w:w="120" w:type="dxa"/>
            </w:tcMar>
          </w:tcPr>
          <w:p w14:paraId="4A534862">
            <w:pPr>
              <w:spacing w:before="120" w:after="120" w:line="288" w:lineRule="auto"/>
              <w:ind w:left="0"/>
              <w:jc w:val="left"/>
              <w:rPr>
                <w:rFonts w:ascii="Arial" w:hAnsi="Arial" w:eastAsia="等线" w:cs="Arial"/>
                <w:sz w:val="22"/>
              </w:rPr>
            </w:pPr>
          </w:p>
        </w:tc>
      </w:tr>
      <w:tr w14:paraId="5E0621B6">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813" w:type="dxa"/>
            <w:tcMar>
              <w:top w:w="60" w:type="dxa"/>
              <w:left w:w="120" w:type="dxa"/>
              <w:bottom w:w="30" w:type="dxa"/>
              <w:right w:w="120" w:type="dxa"/>
            </w:tcMar>
          </w:tcPr>
          <w:p w14:paraId="0123F3E0">
            <w:pPr>
              <w:spacing w:before="120" w:after="120" w:line="288" w:lineRule="auto"/>
              <w:ind w:left="0"/>
              <w:jc w:val="left"/>
              <w:rPr>
                <w:rFonts w:ascii="Arial" w:hAnsi="Arial" w:eastAsia="等线" w:cs="Arial"/>
                <w:sz w:val="22"/>
              </w:rPr>
            </w:pPr>
          </w:p>
        </w:tc>
        <w:tc>
          <w:tcPr>
            <w:tcW w:w="1520" w:type="dxa"/>
            <w:tcMar>
              <w:top w:w="60" w:type="dxa"/>
              <w:left w:w="120" w:type="dxa"/>
              <w:bottom w:w="30" w:type="dxa"/>
              <w:right w:w="120" w:type="dxa"/>
            </w:tcMar>
          </w:tcPr>
          <w:p w14:paraId="0B49CE28">
            <w:pPr>
              <w:spacing w:before="120" w:after="120" w:line="288" w:lineRule="auto"/>
              <w:ind w:left="0"/>
              <w:jc w:val="left"/>
              <w:rPr>
                <w:rFonts w:ascii="Arial" w:hAnsi="Arial" w:eastAsia="等线" w:cs="Arial"/>
                <w:sz w:val="22"/>
              </w:rPr>
            </w:pPr>
            <w:r>
              <w:rPr>
                <w:rFonts w:ascii="Arial" w:hAnsi="Arial" w:eastAsia="等线" w:cs="Arial"/>
                <w:sz w:val="22"/>
              </w:rPr>
              <w:t>4. 方案落地可行性</w:t>
            </w:r>
          </w:p>
        </w:tc>
        <w:tc>
          <w:tcPr>
            <w:tcW w:w="1107" w:type="dxa"/>
            <w:tcMar>
              <w:top w:w="60" w:type="dxa"/>
              <w:left w:w="120" w:type="dxa"/>
              <w:bottom w:w="30" w:type="dxa"/>
              <w:right w:w="120" w:type="dxa"/>
            </w:tcMar>
          </w:tcPr>
          <w:p w14:paraId="4A349549">
            <w:pPr>
              <w:spacing w:before="120" w:after="120" w:line="288" w:lineRule="auto"/>
              <w:ind w:left="0"/>
              <w:jc w:val="left"/>
              <w:rPr>
                <w:rFonts w:ascii="Arial" w:hAnsi="Arial" w:eastAsia="等线" w:cs="Arial"/>
                <w:sz w:val="22"/>
              </w:rPr>
            </w:pPr>
            <w:r>
              <w:rPr>
                <w:rFonts w:ascii="Arial" w:hAnsi="Arial" w:eastAsia="等线" w:cs="Arial"/>
                <w:sz w:val="22"/>
              </w:rPr>
              <w:t>8分</w:t>
            </w:r>
          </w:p>
        </w:tc>
        <w:tc>
          <w:tcPr>
            <w:tcW w:w="3226" w:type="dxa"/>
            <w:tcMar>
              <w:top w:w="60" w:type="dxa"/>
              <w:left w:w="120" w:type="dxa"/>
              <w:bottom w:w="30" w:type="dxa"/>
              <w:right w:w="120" w:type="dxa"/>
            </w:tcMar>
          </w:tcPr>
          <w:p w14:paraId="688E9E51">
            <w:pPr>
              <w:spacing w:before="120" w:after="120" w:line="288" w:lineRule="auto"/>
              <w:ind w:left="0"/>
              <w:jc w:val="left"/>
              <w:rPr>
                <w:rFonts w:ascii="Arial" w:hAnsi="Arial" w:eastAsia="等线" w:cs="Arial"/>
                <w:sz w:val="22"/>
              </w:rPr>
            </w:pPr>
            <w:r>
              <w:rPr>
                <w:rFonts w:ascii="Arial" w:hAnsi="Arial" w:eastAsia="等线" w:cs="Arial"/>
                <w:sz w:val="22"/>
              </w:rPr>
              <w:t>分阶段交付计划清晰、质量管控措施完善、风险应对预案周全得 6-8 分；计划较完整、保障措施基本可行得 3-5 分；计划简略、无明确保障措施得 0-2 分</w:t>
            </w:r>
          </w:p>
        </w:tc>
        <w:tc>
          <w:tcPr>
            <w:tcW w:w="1574" w:type="dxa"/>
            <w:tcMar>
              <w:top w:w="60" w:type="dxa"/>
              <w:left w:w="120" w:type="dxa"/>
              <w:bottom w:w="30" w:type="dxa"/>
              <w:right w:w="120" w:type="dxa"/>
            </w:tcMar>
          </w:tcPr>
          <w:p w14:paraId="4A41129F">
            <w:pPr>
              <w:spacing w:before="120" w:after="120" w:line="288" w:lineRule="auto"/>
              <w:ind w:left="0"/>
              <w:jc w:val="left"/>
              <w:rPr>
                <w:rFonts w:ascii="Arial" w:hAnsi="Arial" w:eastAsia="等线" w:cs="Arial"/>
                <w:sz w:val="22"/>
              </w:rPr>
            </w:pPr>
          </w:p>
        </w:tc>
      </w:tr>
      <w:tr w14:paraId="38E4D159">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813" w:type="dxa"/>
            <w:tcMar>
              <w:top w:w="60" w:type="dxa"/>
              <w:left w:w="120" w:type="dxa"/>
              <w:bottom w:w="30" w:type="dxa"/>
              <w:right w:w="120" w:type="dxa"/>
            </w:tcMar>
          </w:tcPr>
          <w:p w14:paraId="24443E5E">
            <w:pPr>
              <w:spacing w:before="120" w:after="120" w:line="288" w:lineRule="auto"/>
              <w:ind w:left="0"/>
              <w:jc w:val="left"/>
              <w:rPr>
                <w:rFonts w:ascii="Arial" w:hAnsi="Arial" w:eastAsia="等线" w:cs="Arial"/>
                <w:sz w:val="22"/>
              </w:rPr>
            </w:pPr>
          </w:p>
        </w:tc>
        <w:tc>
          <w:tcPr>
            <w:tcW w:w="1520" w:type="dxa"/>
            <w:tcMar>
              <w:top w:w="60" w:type="dxa"/>
              <w:left w:w="120" w:type="dxa"/>
              <w:bottom w:w="30" w:type="dxa"/>
              <w:right w:w="120" w:type="dxa"/>
            </w:tcMar>
          </w:tcPr>
          <w:p w14:paraId="442D1349">
            <w:pPr>
              <w:spacing w:before="120" w:after="120" w:line="288" w:lineRule="auto"/>
              <w:ind w:left="0"/>
              <w:jc w:val="left"/>
              <w:rPr>
                <w:rFonts w:ascii="Arial" w:hAnsi="Arial" w:eastAsia="等线" w:cs="Arial"/>
                <w:sz w:val="22"/>
              </w:rPr>
            </w:pPr>
            <w:r>
              <w:rPr>
                <w:rFonts w:ascii="Arial" w:hAnsi="Arial" w:eastAsia="等线" w:cs="Arial"/>
                <w:sz w:val="22"/>
              </w:rPr>
              <w:t>本维度小计</w:t>
            </w:r>
          </w:p>
        </w:tc>
        <w:tc>
          <w:tcPr>
            <w:tcW w:w="1107" w:type="dxa"/>
            <w:tcMar>
              <w:top w:w="60" w:type="dxa"/>
              <w:left w:w="120" w:type="dxa"/>
              <w:bottom w:w="30" w:type="dxa"/>
              <w:right w:w="120" w:type="dxa"/>
            </w:tcMar>
          </w:tcPr>
          <w:p w14:paraId="1C860692">
            <w:pPr>
              <w:spacing w:before="120" w:after="120" w:line="288" w:lineRule="auto"/>
              <w:ind w:left="0"/>
              <w:jc w:val="left"/>
              <w:rPr>
                <w:rFonts w:ascii="Arial" w:hAnsi="Arial" w:eastAsia="等线" w:cs="Arial"/>
                <w:sz w:val="22"/>
              </w:rPr>
            </w:pPr>
            <w:r>
              <w:rPr>
                <w:rFonts w:ascii="Arial" w:hAnsi="Arial" w:eastAsia="等线" w:cs="Arial"/>
                <w:sz w:val="22"/>
              </w:rPr>
              <w:t>40分</w:t>
            </w:r>
          </w:p>
        </w:tc>
        <w:tc>
          <w:tcPr>
            <w:tcW w:w="3226" w:type="dxa"/>
            <w:tcMar>
              <w:top w:w="60" w:type="dxa"/>
              <w:left w:w="120" w:type="dxa"/>
              <w:bottom w:w="30" w:type="dxa"/>
              <w:right w:w="120" w:type="dxa"/>
            </w:tcMar>
          </w:tcPr>
          <w:p w14:paraId="7A6658AF">
            <w:pPr>
              <w:spacing w:before="120" w:after="120" w:line="288" w:lineRule="auto"/>
              <w:ind w:left="0"/>
              <w:jc w:val="left"/>
              <w:rPr>
                <w:rFonts w:ascii="Arial" w:hAnsi="Arial" w:eastAsia="等线" w:cs="Arial"/>
                <w:sz w:val="22"/>
              </w:rPr>
            </w:pPr>
          </w:p>
        </w:tc>
        <w:tc>
          <w:tcPr>
            <w:tcW w:w="1574" w:type="dxa"/>
            <w:tcMar>
              <w:top w:w="60" w:type="dxa"/>
              <w:left w:w="120" w:type="dxa"/>
              <w:bottom w:w="30" w:type="dxa"/>
              <w:right w:w="120" w:type="dxa"/>
            </w:tcMar>
          </w:tcPr>
          <w:p w14:paraId="3B968430">
            <w:pPr>
              <w:spacing w:before="120" w:after="120" w:line="288" w:lineRule="auto"/>
              <w:ind w:left="0"/>
              <w:jc w:val="left"/>
              <w:rPr>
                <w:rFonts w:ascii="Arial" w:hAnsi="Arial" w:eastAsia="等线" w:cs="Arial"/>
                <w:sz w:val="22"/>
              </w:rPr>
            </w:pPr>
          </w:p>
        </w:tc>
      </w:tr>
      <w:tr w14:paraId="12C56011">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813" w:type="dxa"/>
            <w:tcMar>
              <w:top w:w="60" w:type="dxa"/>
              <w:left w:w="120" w:type="dxa"/>
              <w:bottom w:w="30" w:type="dxa"/>
              <w:right w:w="120" w:type="dxa"/>
            </w:tcMar>
          </w:tcPr>
          <w:p w14:paraId="6047268A">
            <w:pPr>
              <w:spacing w:before="120" w:after="120" w:line="288" w:lineRule="auto"/>
              <w:ind w:left="0"/>
              <w:jc w:val="left"/>
              <w:rPr>
                <w:rFonts w:ascii="Arial" w:hAnsi="Arial" w:eastAsia="等线" w:cs="Arial"/>
                <w:sz w:val="22"/>
              </w:rPr>
            </w:pPr>
            <w:r>
              <w:rPr>
                <w:rFonts w:ascii="Arial" w:hAnsi="Arial" w:eastAsia="等线" w:cs="Arial"/>
                <w:sz w:val="22"/>
              </w:rPr>
              <w:t>二、价格合理性（40分）</w:t>
            </w:r>
          </w:p>
        </w:tc>
        <w:tc>
          <w:tcPr>
            <w:tcW w:w="1520" w:type="dxa"/>
            <w:tcMar>
              <w:top w:w="60" w:type="dxa"/>
              <w:left w:w="120" w:type="dxa"/>
              <w:bottom w:w="30" w:type="dxa"/>
              <w:right w:w="120" w:type="dxa"/>
            </w:tcMar>
          </w:tcPr>
          <w:p w14:paraId="742DBE44">
            <w:pPr>
              <w:spacing w:before="120" w:after="120" w:line="288" w:lineRule="auto"/>
              <w:ind w:left="0"/>
              <w:jc w:val="left"/>
              <w:rPr>
                <w:rFonts w:ascii="Arial" w:hAnsi="Arial" w:eastAsia="等线" w:cs="Arial"/>
                <w:sz w:val="22"/>
              </w:rPr>
            </w:pPr>
            <w:r>
              <w:rPr>
                <w:rFonts w:ascii="Arial" w:hAnsi="Arial" w:eastAsia="等线" w:cs="Arial"/>
                <w:sz w:val="22"/>
              </w:rPr>
              <w:t>1. 报价完整性（无漏项）</w:t>
            </w:r>
          </w:p>
        </w:tc>
        <w:tc>
          <w:tcPr>
            <w:tcW w:w="1107" w:type="dxa"/>
            <w:tcMar>
              <w:top w:w="60" w:type="dxa"/>
              <w:left w:w="120" w:type="dxa"/>
              <w:bottom w:w="30" w:type="dxa"/>
              <w:right w:w="120" w:type="dxa"/>
            </w:tcMar>
          </w:tcPr>
          <w:p w14:paraId="352C59F0">
            <w:pPr>
              <w:spacing w:before="120" w:after="120" w:line="288" w:lineRule="auto"/>
              <w:ind w:left="0"/>
              <w:jc w:val="left"/>
              <w:rPr>
                <w:rFonts w:ascii="Arial" w:hAnsi="Arial" w:eastAsia="等线" w:cs="Arial"/>
                <w:sz w:val="22"/>
              </w:rPr>
            </w:pPr>
            <w:r>
              <w:rPr>
                <w:rFonts w:ascii="Arial" w:hAnsi="Arial" w:eastAsia="等线" w:cs="Arial"/>
                <w:sz w:val="22"/>
              </w:rPr>
              <w:t>10分</w:t>
            </w:r>
          </w:p>
        </w:tc>
        <w:tc>
          <w:tcPr>
            <w:tcW w:w="3226" w:type="dxa"/>
            <w:tcMar>
              <w:top w:w="60" w:type="dxa"/>
              <w:left w:w="120" w:type="dxa"/>
              <w:bottom w:w="30" w:type="dxa"/>
              <w:right w:w="120" w:type="dxa"/>
            </w:tcMar>
          </w:tcPr>
          <w:p w14:paraId="7A81C654">
            <w:pPr>
              <w:spacing w:before="120" w:after="120" w:line="288" w:lineRule="auto"/>
              <w:ind w:left="0"/>
              <w:jc w:val="left"/>
              <w:rPr>
                <w:rFonts w:ascii="Arial" w:hAnsi="Arial" w:eastAsia="等线" w:cs="Arial"/>
                <w:sz w:val="22"/>
              </w:rPr>
            </w:pPr>
            <w:r>
              <w:rPr>
                <w:rFonts w:ascii="Arial" w:hAnsi="Arial" w:eastAsia="等线" w:cs="Arial"/>
                <w:sz w:val="22"/>
              </w:rPr>
              <w:t>报价包含人工、设计、印刷、税费等全部费用，无漏项得 10 分；存在 1-2 项漏项得 5 分；</w:t>
            </w:r>
            <w:r>
              <w:rPr>
                <w:rFonts w:hint="eastAsia" w:ascii="Arial" w:hAnsi="Arial" w:eastAsia="等线" w:cs="Arial"/>
                <w:sz w:val="22"/>
                <w:lang w:val="en-US" w:eastAsia="zh-CN"/>
              </w:rPr>
              <w:t>3项及以上</w:t>
            </w:r>
            <w:r>
              <w:rPr>
                <w:rFonts w:ascii="Arial" w:hAnsi="Arial" w:eastAsia="等线" w:cs="Arial"/>
                <w:sz w:val="22"/>
              </w:rPr>
              <w:t>服务内容漏项得 0 分</w:t>
            </w:r>
          </w:p>
        </w:tc>
        <w:tc>
          <w:tcPr>
            <w:tcW w:w="1574" w:type="dxa"/>
            <w:tcMar>
              <w:top w:w="60" w:type="dxa"/>
              <w:left w:w="120" w:type="dxa"/>
              <w:bottom w:w="30" w:type="dxa"/>
              <w:right w:w="120" w:type="dxa"/>
            </w:tcMar>
          </w:tcPr>
          <w:p w14:paraId="515A52FF">
            <w:pPr>
              <w:spacing w:before="120" w:after="120" w:line="288" w:lineRule="auto"/>
              <w:ind w:left="0"/>
              <w:jc w:val="left"/>
              <w:rPr>
                <w:rFonts w:ascii="Arial" w:hAnsi="Arial" w:eastAsia="等线" w:cs="Arial"/>
                <w:sz w:val="22"/>
              </w:rPr>
            </w:pPr>
          </w:p>
        </w:tc>
      </w:tr>
      <w:tr w14:paraId="2735F9F4">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813" w:type="dxa"/>
            <w:tcMar>
              <w:top w:w="60" w:type="dxa"/>
              <w:left w:w="120" w:type="dxa"/>
              <w:bottom w:w="30" w:type="dxa"/>
              <w:right w:w="120" w:type="dxa"/>
            </w:tcMar>
          </w:tcPr>
          <w:p w14:paraId="6075EA3D">
            <w:pPr>
              <w:spacing w:before="120" w:after="120" w:line="288" w:lineRule="auto"/>
              <w:ind w:left="0"/>
              <w:jc w:val="left"/>
              <w:rPr>
                <w:rFonts w:ascii="Arial" w:hAnsi="Arial" w:eastAsia="等线" w:cs="Arial"/>
                <w:sz w:val="22"/>
              </w:rPr>
            </w:pPr>
          </w:p>
        </w:tc>
        <w:tc>
          <w:tcPr>
            <w:tcW w:w="1520" w:type="dxa"/>
            <w:tcMar>
              <w:top w:w="60" w:type="dxa"/>
              <w:left w:w="120" w:type="dxa"/>
              <w:bottom w:w="30" w:type="dxa"/>
              <w:right w:w="120" w:type="dxa"/>
            </w:tcMar>
          </w:tcPr>
          <w:p w14:paraId="4ACA51A6">
            <w:pPr>
              <w:spacing w:before="120" w:after="120" w:line="288" w:lineRule="auto"/>
              <w:ind w:left="0"/>
              <w:jc w:val="left"/>
              <w:rPr>
                <w:rFonts w:hint="default" w:ascii="Arial" w:hAnsi="Arial" w:eastAsia="等线" w:cs="Arial"/>
                <w:sz w:val="22"/>
                <w:lang w:val="en-US" w:eastAsia="zh-CN"/>
              </w:rPr>
            </w:pPr>
            <w:r>
              <w:rPr>
                <w:rFonts w:hint="eastAsia" w:ascii="Arial" w:hAnsi="Arial" w:eastAsia="等线" w:cs="Arial"/>
                <w:sz w:val="22"/>
                <w:lang w:val="en-US" w:eastAsia="zh-CN"/>
              </w:rPr>
              <w:t>2</w:t>
            </w:r>
            <w:r>
              <w:rPr>
                <w:rFonts w:ascii="Arial" w:hAnsi="Arial" w:eastAsia="等线" w:cs="Arial"/>
                <w:sz w:val="22"/>
              </w:rPr>
              <w:t>. 价格</w:t>
            </w:r>
            <w:r>
              <w:rPr>
                <w:rFonts w:hint="eastAsia" w:ascii="Arial" w:hAnsi="Arial" w:eastAsia="等线" w:cs="Arial"/>
                <w:sz w:val="22"/>
                <w:lang w:val="en-US" w:eastAsia="zh-CN"/>
              </w:rPr>
              <w:t>竞争力</w:t>
            </w:r>
          </w:p>
        </w:tc>
        <w:tc>
          <w:tcPr>
            <w:tcW w:w="1107" w:type="dxa"/>
            <w:tcMar>
              <w:top w:w="60" w:type="dxa"/>
              <w:left w:w="120" w:type="dxa"/>
              <w:bottom w:w="30" w:type="dxa"/>
              <w:right w:w="120" w:type="dxa"/>
            </w:tcMar>
          </w:tcPr>
          <w:p w14:paraId="60058A60">
            <w:pPr>
              <w:spacing w:before="120" w:after="120" w:line="288" w:lineRule="auto"/>
              <w:ind w:left="0"/>
              <w:jc w:val="left"/>
              <w:rPr>
                <w:rFonts w:ascii="Arial" w:hAnsi="Arial" w:eastAsia="等线" w:cs="Arial"/>
                <w:sz w:val="22"/>
              </w:rPr>
            </w:pPr>
            <w:r>
              <w:rPr>
                <w:rFonts w:ascii="Arial" w:hAnsi="Arial" w:eastAsia="等线" w:cs="Arial"/>
                <w:sz w:val="22"/>
              </w:rPr>
              <w:t>30分</w:t>
            </w:r>
          </w:p>
        </w:tc>
        <w:tc>
          <w:tcPr>
            <w:tcW w:w="3226" w:type="dxa"/>
            <w:tcMar>
              <w:top w:w="60" w:type="dxa"/>
              <w:left w:w="120" w:type="dxa"/>
              <w:bottom w:w="30" w:type="dxa"/>
              <w:right w:w="120" w:type="dxa"/>
            </w:tcMar>
          </w:tcPr>
          <w:p w14:paraId="4811F9B4">
            <w:pPr>
              <w:spacing w:before="120" w:after="120" w:line="288" w:lineRule="auto"/>
              <w:ind w:left="0"/>
              <w:jc w:val="left"/>
              <w:rPr>
                <w:rFonts w:ascii="Arial" w:hAnsi="Arial" w:eastAsia="等线" w:cs="Arial"/>
                <w:sz w:val="22"/>
              </w:rPr>
            </w:pPr>
            <w:r>
              <w:rPr>
                <w:rFonts w:ascii="Arial" w:hAnsi="Arial" w:eastAsia="等线" w:cs="Arial"/>
                <w:sz w:val="22"/>
              </w:rPr>
              <w:t>以所有有效报价（</w:t>
            </w:r>
            <w:r>
              <w:rPr>
                <w:rFonts w:hint="eastAsia" w:ascii="Arial" w:hAnsi="Arial" w:eastAsia="等线" w:cs="Arial"/>
                <w:sz w:val="22"/>
                <w:lang w:val="en-US" w:eastAsia="zh-CN"/>
              </w:rPr>
              <w:t>＜</w:t>
            </w:r>
            <w:r>
              <w:rPr>
                <w:rFonts w:ascii="Arial" w:hAnsi="Arial" w:eastAsia="等线" w:cs="Arial"/>
                <w:sz w:val="22"/>
              </w:rPr>
              <w:t>100 万元</w:t>
            </w:r>
            <w:r>
              <w:rPr>
                <w:rFonts w:hint="eastAsia" w:ascii="Arial" w:hAnsi="Arial" w:eastAsia="等线" w:cs="Arial"/>
                <w:sz w:val="22"/>
                <w:lang w:eastAsia="zh-CN"/>
              </w:rPr>
              <w:t>（</w:t>
            </w:r>
            <w:r>
              <w:rPr>
                <w:rFonts w:hint="eastAsia" w:ascii="Arial" w:hAnsi="Arial" w:eastAsia="等线" w:cs="Arial"/>
                <w:sz w:val="22"/>
                <w:lang w:val="en-US" w:eastAsia="zh-CN"/>
              </w:rPr>
              <w:t>不含100万元）</w:t>
            </w:r>
            <w:r>
              <w:rPr>
                <w:rFonts w:ascii="Arial" w:hAnsi="Arial" w:eastAsia="等线" w:cs="Arial"/>
                <w:sz w:val="22"/>
              </w:rPr>
              <w:t>）中的最低报价为基准值，供应商此项得分 =（最低有效报价 / 该供应商有效报价）×30 分，结果保留 2 位小数，最高得 30 分</w:t>
            </w:r>
          </w:p>
        </w:tc>
        <w:tc>
          <w:tcPr>
            <w:tcW w:w="1574" w:type="dxa"/>
            <w:tcMar>
              <w:top w:w="60" w:type="dxa"/>
              <w:left w:w="120" w:type="dxa"/>
              <w:bottom w:w="30" w:type="dxa"/>
              <w:right w:w="120" w:type="dxa"/>
            </w:tcMar>
          </w:tcPr>
          <w:p w14:paraId="2A562329">
            <w:pPr>
              <w:spacing w:before="120" w:after="120" w:line="288" w:lineRule="auto"/>
              <w:ind w:left="0"/>
              <w:jc w:val="left"/>
              <w:rPr>
                <w:rFonts w:ascii="Arial" w:hAnsi="Arial" w:eastAsia="等线" w:cs="Arial"/>
                <w:sz w:val="22"/>
              </w:rPr>
            </w:pPr>
          </w:p>
        </w:tc>
      </w:tr>
      <w:tr w14:paraId="60E8AEE3">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813" w:type="dxa"/>
            <w:tcMar>
              <w:top w:w="60" w:type="dxa"/>
              <w:left w:w="120" w:type="dxa"/>
              <w:bottom w:w="30" w:type="dxa"/>
              <w:right w:w="120" w:type="dxa"/>
            </w:tcMar>
          </w:tcPr>
          <w:p w14:paraId="7D1AEDC8">
            <w:pPr>
              <w:spacing w:before="120" w:after="120" w:line="288" w:lineRule="auto"/>
              <w:ind w:left="0"/>
              <w:jc w:val="left"/>
              <w:rPr>
                <w:rFonts w:ascii="Arial" w:hAnsi="Arial" w:eastAsia="等线" w:cs="Arial"/>
                <w:sz w:val="22"/>
              </w:rPr>
            </w:pPr>
          </w:p>
        </w:tc>
        <w:tc>
          <w:tcPr>
            <w:tcW w:w="1520" w:type="dxa"/>
            <w:tcMar>
              <w:top w:w="60" w:type="dxa"/>
              <w:left w:w="120" w:type="dxa"/>
              <w:bottom w:w="30" w:type="dxa"/>
              <w:right w:w="120" w:type="dxa"/>
            </w:tcMar>
          </w:tcPr>
          <w:p w14:paraId="32249BAD">
            <w:pPr>
              <w:spacing w:before="120" w:after="120" w:line="288" w:lineRule="auto"/>
              <w:ind w:left="0"/>
              <w:jc w:val="left"/>
              <w:rPr>
                <w:rFonts w:ascii="Arial" w:hAnsi="Arial" w:eastAsia="等线" w:cs="Arial"/>
                <w:sz w:val="22"/>
              </w:rPr>
            </w:pPr>
            <w:r>
              <w:rPr>
                <w:rFonts w:ascii="Arial" w:hAnsi="Arial" w:eastAsia="等线" w:cs="Arial"/>
                <w:sz w:val="22"/>
              </w:rPr>
              <w:t>本维度小计</w:t>
            </w:r>
          </w:p>
        </w:tc>
        <w:tc>
          <w:tcPr>
            <w:tcW w:w="1107" w:type="dxa"/>
            <w:tcMar>
              <w:top w:w="60" w:type="dxa"/>
              <w:left w:w="120" w:type="dxa"/>
              <w:bottom w:w="30" w:type="dxa"/>
              <w:right w:w="120" w:type="dxa"/>
            </w:tcMar>
          </w:tcPr>
          <w:p w14:paraId="2C7E6309">
            <w:pPr>
              <w:spacing w:before="120" w:after="120" w:line="288" w:lineRule="auto"/>
              <w:ind w:left="0"/>
              <w:jc w:val="left"/>
              <w:rPr>
                <w:rFonts w:ascii="Arial" w:hAnsi="Arial" w:eastAsia="等线" w:cs="Arial"/>
                <w:sz w:val="22"/>
              </w:rPr>
            </w:pPr>
            <w:r>
              <w:rPr>
                <w:rFonts w:ascii="Arial" w:hAnsi="Arial" w:eastAsia="等线" w:cs="Arial"/>
                <w:sz w:val="22"/>
              </w:rPr>
              <w:t>40分</w:t>
            </w:r>
          </w:p>
        </w:tc>
        <w:tc>
          <w:tcPr>
            <w:tcW w:w="3226" w:type="dxa"/>
            <w:tcMar>
              <w:top w:w="60" w:type="dxa"/>
              <w:left w:w="120" w:type="dxa"/>
              <w:bottom w:w="30" w:type="dxa"/>
              <w:right w:w="120" w:type="dxa"/>
            </w:tcMar>
          </w:tcPr>
          <w:p w14:paraId="71E1FB71">
            <w:pPr>
              <w:spacing w:before="120" w:after="120" w:line="288" w:lineRule="auto"/>
              <w:ind w:left="0"/>
              <w:jc w:val="left"/>
              <w:rPr>
                <w:rFonts w:ascii="Arial" w:hAnsi="Arial" w:eastAsia="等线" w:cs="Arial"/>
                <w:sz w:val="22"/>
              </w:rPr>
            </w:pPr>
          </w:p>
        </w:tc>
        <w:tc>
          <w:tcPr>
            <w:tcW w:w="1574" w:type="dxa"/>
            <w:tcMar>
              <w:top w:w="60" w:type="dxa"/>
              <w:left w:w="120" w:type="dxa"/>
              <w:bottom w:w="30" w:type="dxa"/>
              <w:right w:w="120" w:type="dxa"/>
            </w:tcMar>
          </w:tcPr>
          <w:p w14:paraId="22945E69">
            <w:pPr>
              <w:spacing w:before="120" w:after="120" w:line="288" w:lineRule="auto"/>
              <w:ind w:left="0"/>
              <w:jc w:val="left"/>
              <w:rPr>
                <w:rFonts w:ascii="Arial" w:hAnsi="Arial" w:eastAsia="等线" w:cs="Arial"/>
                <w:sz w:val="22"/>
              </w:rPr>
            </w:pPr>
          </w:p>
        </w:tc>
      </w:tr>
      <w:tr w14:paraId="02463177">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813" w:type="dxa"/>
            <w:tcMar>
              <w:top w:w="60" w:type="dxa"/>
              <w:left w:w="120" w:type="dxa"/>
              <w:bottom w:w="30" w:type="dxa"/>
              <w:right w:w="120" w:type="dxa"/>
            </w:tcMar>
          </w:tcPr>
          <w:p w14:paraId="3CAAF9B6">
            <w:pPr>
              <w:spacing w:before="120" w:after="120" w:line="288" w:lineRule="auto"/>
              <w:ind w:left="0"/>
              <w:jc w:val="left"/>
              <w:rPr>
                <w:rFonts w:ascii="Arial" w:hAnsi="Arial" w:eastAsia="等线" w:cs="Arial"/>
                <w:sz w:val="22"/>
              </w:rPr>
            </w:pPr>
            <w:r>
              <w:rPr>
                <w:rFonts w:ascii="Arial" w:hAnsi="Arial" w:eastAsia="等线" w:cs="Arial"/>
                <w:sz w:val="22"/>
              </w:rPr>
              <w:t>三、企业实力与服务保障（20分）</w:t>
            </w:r>
          </w:p>
        </w:tc>
        <w:tc>
          <w:tcPr>
            <w:tcW w:w="1520" w:type="dxa"/>
            <w:tcMar>
              <w:top w:w="60" w:type="dxa"/>
              <w:left w:w="120" w:type="dxa"/>
              <w:bottom w:w="30" w:type="dxa"/>
              <w:right w:w="120" w:type="dxa"/>
            </w:tcMar>
          </w:tcPr>
          <w:p w14:paraId="01215244">
            <w:pPr>
              <w:spacing w:before="120" w:after="120" w:line="288" w:lineRule="auto"/>
              <w:ind w:left="0"/>
              <w:jc w:val="left"/>
              <w:rPr>
                <w:rFonts w:ascii="Arial" w:hAnsi="Arial" w:eastAsia="等线" w:cs="Arial"/>
                <w:sz w:val="22"/>
              </w:rPr>
            </w:pPr>
            <w:r>
              <w:rPr>
                <w:rFonts w:ascii="Arial" w:hAnsi="Arial" w:eastAsia="等线" w:cs="Arial"/>
                <w:sz w:val="22"/>
              </w:rPr>
              <w:t>1. 过往相关业绩（近</w:t>
            </w:r>
            <w:r>
              <w:rPr>
                <w:rFonts w:hint="eastAsia" w:ascii="Arial" w:hAnsi="Arial" w:eastAsia="等线" w:cs="Arial"/>
                <w:sz w:val="22"/>
                <w:lang w:val="en-US" w:eastAsia="zh-CN"/>
              </w:rPr>
              <w:t>5</w:t>
            </w:r>
            <w:r>
              <w:rPr>
                <w:rFonts w:ascii="Arial" w:hAnsi="Arial" w:eastAsia="等线" w:cs="Arial"/>
                <w:sz w:val="22"/>
              </w:rPr>
              <w:t>年案例质量、数量）</w:t>
            </w:r>
          </w:p>
        </w:tc>
        <w:tc>
          <w:tcPr>
            <w:tcW w:w="1107" w:type="dxa"/>
            <w:tcMar>
              <w:top w:w="60" w:type="dxa"/>
              <w:left w:w="120" w:type="dxa"/>
              <w:bottom w:w="30" w:type="dxa"/>
              <w:right w:w="120" w:type="dxa"/>
            </w:tcMar>
          </w:tcPr>
          <w:p w14:paraId="29CEA585">
            <w:pPr>
              <w:spacing w:before="120" w:after="120" w:line="288" w:lineRule="auto"/>
              <w:ind w:left="0"/>
              <w:jc w:val="left"/>
              <w:rPr>
                <w:rFonts w:ascii="Arial" w:hAnsi="Arial" w:eastAsia="等线" w:cs="Arial"/>
                <w:sz w:val="22"/>
              </w:rPr>
            </w:pPr>
            <w:r>
              <w:rPr>
                <w:rFonts w:ascii="Arial" w:hAnsi="Arial" w:eastAsia="等线" w:cs="Arial"/>
                <w:sz w:val="22"/>
              </w:rPr>
              <w:t>8分</w:t>
            </w:r>
          </w:p>
        </w:tc>
        <w:tc>
          <w:tcPr>
            <w:tcW w:w="3226" w:type="dxa"/>
            <w:tcMar>
              <w:top w:w="60" w:type="dxa"/>
              <w:left w:w="120" w:type="dxa"/>
              <w:bottom w:w="30" w:type="dxa"/>
              <w:right w:w="120" w:type="dxa"/>
            </w:tcMar>
          </w:tcPr>
          <w:p w14:paraId="597EE7C8">
            <w:pPr>
              <w:spacing w:before="120" w:after="120" w:line="288" w:lineRule="auto"/>
              <w:ind w:left="0"/>
              <w:jc w:val="left"/>
              <w:rPr>
                <w:rFonts w:ascii="Arial" w:hAnsi="Arial" w:eastAsia="等线" w:cs="Arial"/>
                <w:sz w:val="22"/>
              </w:rPr>
            </w:pPr>
            <w:r>
              <w:rPr>
                <w:rFonts w:ascii="Arial" w:hAnsi="Arial" w:eastAsia="等线" w:cs="Arial"/>
                <w:sz w:val="22"/>
              </w:rPr>
              <w:t>近</w:t>
            </w:r>
            <w:r>
              <w:rPr>
                <w:rFonts w:hint="eastAsia" w:ascii="Arial" w:hAnsi="Arial" w:eastAsia="等线" w:cs="Arial"/>
                <w:sz w:val="22"/>
                <w:lang w:val="en-US" w:eastAsia="zh-CN"/>
              </w:rPr>
              <w:t>5</w:t>
            </w:r>
            <w:r>
              <w:rPr>
                <w:rFonts w:ascii="Arial" w:hAnsi="Arial" w:eastAsia="等线" w:cs="Arial"/>
                <w:sz w:val="22"/>
              </w:rPr>
              <w:t>年有国央企 / 制造 / 建材类大型企业 CIS 升级或文化手册编制业绩，每提供 1 个有效案例得 4 分，最多得 8 分；无对应行业案例得 0-3 分</w:t>
            </w:r>
          </w:p>
        </w:tc>
        <w:tc>
          <w:tcPr>
            <w:tcW w:w="1574" w:type="dxa"/>
            <w:tcMar>
              <w:top w:w="60" w:type="dxa"/>
              <w:left w:w="120" w:type="dxa"/>
              <w:bottom w:w="30" w:type="dxa"/>
              <w:right w:w="120" w:type="dxa"/>
            </w:tcMar>
          </w:tcPr>
          <w:p w14:paraId="4EB393AB">
            <w:pPr>
              <w:spacing w:before="120" w:after="120" w:line="288" w:lineRule="auto"/>
              <w:ind w:left="0"/>
              <w:jc w:val="left"/>
              <w:rPr>
                <w:rFonts w:ascii="Arial" w:hAnsi="Arial" w:eastAsia="等线" w:cs="Arial"/>
                <w:sz w:val="22"/>
              </w:rPr>
            </w:pPr>
          </w:p>
        </w:tc>
      </w:tr>
      <w:tr w14:paraId="430B28C6">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813" w:type="dxa"/>
            <w:tcMar>
              <w:top w:w="60" w:type="dxa"/>
              <w:left w:w="120" w:type="dxa"/>
              <w:bottom w:w="30" w:type="dxa"/>
              <w:right w:w="120" w:type="dxa"/>
            </w:tcMar>
          </w:tcPr>
          <w:p w14:paraId="65423370">
            <w:pPr>
              <w:spacing w:before="120" w:after="120" w:line="288" w:lineRule="auto"/>
              <w:ind w:left="0"/>
              <w:jc w:val="left"/>
              <w:rPr>
                <w:rFonts w:ascii="Arial" w:hAnsi="Arial" w:eastAsia="等线" w:cs="Arial"/>
                <w:sz w:val="22"/>
              </w:rPr>
            </w:pPr>
          </w:p>
        </w:tc>
        <w:tc>
          <w:tcPr>
            <w:tcW w:w="1520" w:type="dxa"/>
            <w:tcMar>
              <w:top w:w="60" w:type="dxa"/>
              <w:left w:w="120" w:type="dxa"/>
              <w:bottom w:w="30" w:type="dxa"/>
              <w:right w:w="120" w:type="dxa"/>
            </w:tcMar>
          </w:tcPr>
          <w:p w14:paraId="73AE03C2">
            <w:pPr>
              <w:spacing w:before="120" w:after="120" w:line="288" w:lineRule="auto"/>
              <w:ind w:left="0"/>
              <w:jc w:val="left"/>
              <w:rPr>
                <w:rFonts w:ascii="Arial" w:hAnsi="Arial" w:eastAsia="等线" w:cs="Arial"/>
                <w:sz w:val="22"/>
              </w:rPr>
            </w:pPr>
            <w:r>
              <w:rPr>
                <w:rFonts w:ascii="Arial" w:hAnsi="Arial" w:eastAsia="等线" w:cs="Arial"/>
                <w:sz w:val="22"/>
              </w:rPr>
              <w:t>2. 团队专业能力（成员资质、经验）</w:t>
            </w:r>
          </w:p>
        </w:tc>
        <w:tc>
          <w:tcPr>
            <w:tcW w:w="1107" w:type="dxa"/>
            <w:tcMar>
              <w:top w:w="60" w:type="dxa"/>
              <w:left w:w="120" w:type="dxa"/>
              <w:bottom w:w="30" w:type="dxa"/>
              <w:right w:w="120" w:type="dxa"/>
            </w:tcMar>
          </w:tcPr>
          <w:p w14:paraId="063B5EBC">
            <w:pPr>
              <w:spacing w:before="120" w:after="120" w:line="288" w:lineRule="auto"/>
              <w:ind w:left="0"/>
              <w:jc w:val="left"/>
              <w:rPr>
                <w:rFonts w:ascii="Arial" w:hAnsi="Arial" w:eastAsia="等线" w:cs="Arial"/>
                <w:sz w:val="22"/>
              </w:rPr>
            </w:pPr>
            <w:r>
              <w:rPr>
                <w:rFonts w:ascii="Arial" w:hAnsi="Arial" w:eastAsia="等线" w:cs="Arial"/>
                <w:sz w:val="22"/>
              </w:rPr>
              <w:t>6分</w:t>
            </w:r>
          </w:p>
        </w:tc>
        <w:tc>
          <w:tcPr>
            <w:tcW w:w="3226" w:type="dxa"/>
            <w:tcMar>
              <w:top w:w="60" w:type="dxa"/>
              <w:left w:w="120" w:type="dxa"/>
              <w:bottom w:w="30" w:type="dxa"/>
              <w:right w:w="120" w:type="dxa"/>
            </w:tcMar>
          </w:tcPr>
          <w:p w14:paraId="4C4F3797">
            <w:pPr>
              <w:spacing w:before="120" w:after="120" w:line="288" w:lineRule="auto"/>
              <w:ind w:left="0"/>
              <w:jc w:val="left"/>
              <w:rPr>
                <w:rFonts w:ascii="Arial" w:hAnsi="Arial" w:eastAsia="等线" w:cs="Arial"/>
                <w:sz w:val="22"/>
              </w:rPr>
            </w:pPr>
            <w:r>
              <w:rPr>
                <w:rFonts w:ascii="Arial" w:hAnsi="Arial" w:eastAsia="等线" w:cs="Arial"/>
                <w:sz w:val="22"/>
              </w:rPr>
              <w:t>核心团队成员具备品牌咨询 / 企业形象设计相关资质，项目负责人有 5 年以上同类项目经验，团队配置合理得 4-6 分；团队资质一般、经验不足得 1-3 分；无专业资质证明得 0 分</w:t>
            </w:r>
          </w:p>
        </w:tc>
        <w:tc>
          <w:tcPr>
            <w:tcW w:w="1574" w:type="dxa"/>
            <w:tcMar>
              <w:top w:w="60" w:type="dxa"/>
              <w:left w:w="120" w:type="dxa"/>
              <w:bottom w:w="30" w:type="dxa"/>
              <w:right w:w="120" w:type="dxa"/>
            </w:tcMar>
          </w:tcPr>
          <w:p w14:paraId="6167ACCD">
            <w:pPr>
              <w:spacing w:before="120" w:after="120" w:line="288" w:lineRule="auto"/>
              <w:ind w:left="0"/>
              <w:jc w:val="left"/>
              <w:rPr>
                <w:rFonts w:ascii="Arial" w:hAnsi="Arial" w:eastAsia="等线" w:cs="Arial"/>
                <w:sz w:val="22"/>
              </w:rPr>
            </w:pPr>
          </w:p>
        </w:tc>
      </w:tr>
      <w:tr w14:paraId="1EB50230">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813" w:type="dxa"/>
            <w:tcMar>
              <w:top w:w="60" w:type="dxa"/>
              <w:left w:w="120" w:type="dxa"/>
              <w:bottom w:w="30" w:type="dxa"/>
              <w:right w:w="120" w:type="dxa"/>
            </w:tcMar>
          </w:tcPr>
          <w:p w14:paraId="0088A618">
            <w:pPr>
              <w:spacing w:before="120" w:after="120" w:line="288" w:lineRule="auto"/>
              <w:ind w:left="0"/>
              <w:jc w:val="left"/>
              <w:rPr>
                <w:rFonts w:ascii="Arial" w:hAnsi="Arial" w:eastAsia="等线" w:cs="Arial"/>
                <w:sz w:val="22"/>
              </w:rPr>
            </w:pPr>
          </w:p>
        </w:tc>
        <w:tc>
          <w:tcPr>
            <w:tcW w:w="1520" w:type="dxa"/>
            <w:tcMar>
              <w:top w:w="60" w:type="dxa"/>
              <w:left w:w="120" w:type="dxa"/>
              <w:bottom w:w="30" w:type="dxa"/>
              <w:right w:w="120" w:type="dxa"/>
            </w:tcMar>
          </w:tcPr>
          <w:p w14:paraId="0F3281A6">
            <w:pPr>
              <w:spacing w:before="120" w:after="120" w:line="288" w:lineRule="auto"/>
              <w:ind w:left="0"/>
              <w:jc w:val="left"/>
              <w:rPr>
                <w:rFonts w:ascii="Arial" w:hAnsi="Arial" w:eastAsia="等线" w:cs="Arial"/>
                <w:sz w:val="22"/>
              </w:rPr>
            </w:pPr>
            <w:r>
              <w:rPr>
                <w:rFonts w:ascii="Arial" w:hAnsi="Arial" w:eastAsia="等线" w:cs="Arial"/>
                <w:sz w:val="22"/>
              </w:rPr>
              <w:t>3. 服务保障措施（响应速度、售后、保密）</w:t>
            </w:r>
          </w:p>
        </w:tc>
        <w:tc>
          <w:tcPr>
            <w:tcW w:w="1107" w:type="dxa"/>
            <w:tcMar>
              <w:top w:w="60" w:type="dxa"/>
              <w:left w:w="120" w:type="dxa"/>
              <w:bottom w:w="30" w:type="dxa"/>
              <w:right w:w="120" w:type="dxa"/>
            </w:tcMar>
          </w:tcPr>
          <w:p w14:paraId="574A1BD1">
            <w:pPr>
              <w:spacing w:before="120" w:after="120" w:line="288" w:lineRule="auto"/>
              <w:ind w:left="0"/>
              <w:jc w:val="left"/>
              <w:rPr>
                <w:rFonts w:ascii="Arial" w:hAnsi="Arial" w:eastAsia="等线" w:cs="Arial"/>
                <w:sz w:val="22"/>
              </w:rPr>
            </w:pPr>
            <w:r>
              <w:rPr>
                <w:rFonts w:ascii="Arial" w:hAnsi="Arial" w:eastAsia="等线" w:cs="Arial"/>
                <w:sz w:val="22"/>
              </w:rPr>
              <w:t>6分</w:t>
            </w:r>
          </w:p>
        </w:tc>
        <w:tc>
          <w:tcPr>
            <w:tcW w:w="3226" w:type="dxa"/>
            <w:tcMar>
              <w:top w:w="60" w:type="dxa"/>
              <w:left w:w="120" w:type="dxa"/>
              <w:bottom w:w="30" w:type="dxa"/>
              <w:right w:w="120" w:type="dxa"/>
            </w:tcMar>
          </w:tcPr>
          <w:p w14:paraId="70DEA978">
            <w:pPr>
              <w:spacing w:before="120" w:after="120" w:line="288" w:lineRule="auto"/>
              <w:ind w:left="0"/>
              <w:jc w:val="left"/>
              <w:rPr>
                <w:rFonts w:ascii="Arial" w:hAnsi="Arial" w:eastAsia="等线" w:cs="Arial"/>
                <w:sz w:val="22"/>
              </w:rPr>
            </w:pPr>
            <w:r>
              <w:rPr>
                <w:rFonts w:ascii="Arial" w:hAnsi="Arial" w:eastAsia="等线" w:cs="Arial"/>
                <w:sz w:val="22"/>
              </w:rPr>
              <w:t>响应速度（24 小时内书面回复、48 小时内现场对接）、售后支持（1年免费修改 + 2 次现场培训）、保密承诺（符合保密协议要求）均明确且完善得 4-6 分；保障措施基本可行但存在不足得 1-3 分；无明确服务保障措施得 0 分</w:t>
            </w:r>
          </w:p>
        </w:tc>
        <w:tc>
          <w:tcPr>
            <w:tcW w:w="1574" w:type="dxa"/>
            <w:tcMar>
              <w:top w:w="60" w:type="dxa"/>
              <w:left w:w="120" w:type="dxa"/>
              <w:bottom w:w="30" w:type="dxa"/>
              <w:right w:w="120" w:type="dxa"/>
            </w:tcMar>
          </w:tcPr>
          <w:p w14:paraId="1353E6B2">
            <w:pPr>
              <w:spacing w:before="120" w:after="120" w:line="288" w:lineRule="auto"/>
              <w:ind w:left="0"/>
              <w:jc w:val="left"/>
              <w:rPr>
                <w:rFonts w:ascii="Arial" w:hAnsi="Arial" w:eastAsia="等线" w:cs="Arial"/>
                <w:sz w:val="22"/>
              </w:rPr>
            </w:pPr>
          </w:p>
        </w:tc>
      </w:tr>
      <w:tr w14:paraId="78A21195">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813" w:type="dxa"/>
            <w:tcMar>
              <w:top w:w="60" w:type="dxa"/>
              <w:left w:w="120" w:type="dxa"/>
              <w:bottom w:w="30" w:type="dxa"/>
              <w:right w:w="120" w:type="dxa"/>
            </w:tcMar>
          </w:tcPr>
          <w:p w14:paraId="44572A7A">
            <w:pPr>
              <w:spacing w:before="120" w:after="120" w:line="288" w:lineRule="auto"/>
              <w:ind w:left="0"/>
              <w:jc w:val="left"/>
              <w:rPr>
                <w:rFonts w:ascii="Arial" w:hAnsi="Arial" w:eastAsia="等线" w:cs="Arial"/>
                <w:sz w:val="22"/>
              </w:rPr>
            </w:pPr>
          </w:p>
        </w:tc>
        <w:tc>
          <w:tcPr>
            <w:tcW w:w="1520" w:type="dxa"/>
            <w:tcMar>
              <w:top w:w="60" w:type="dxa"/>
              <w:left w:w="120" w:type="dxa"/>
              <w:bottom w:w="30" w:type="dxa"/>
              <w:right w:w="120" w:type="dxa"/>
            </w:tcMar>
          </w:tcPr>
          <w:p w14:paraId="7352D2FE">
            <w:pPr>
              <w:spacing w:before="120" w:after="120" w:line="288" w:lineRule="auto"/>
              <w:ind w:left="0"/>
              <w:jc w:val="left"/>
              <w:rPr>
                <w:rFonts w:ascii="Arial" w:hAnsi="Arial" w:eastAsia="等线" w:cs="Arial"/>
                <w:sz w:val="22"/>
              </w:rPr>
            </w:pPr>
            <w:r>
              <w:rPr>
                <w:rFonts w:ascii="Arial" w:hAnsi="Arial" w:eastAsia="等线" w:cs="Arial"/>
                <w:sz w:val="22"/>
              </w:rPr>
              <w:t>本维度小计</w:t>
            </w:r>
          </w:p>
        </w:tc>
        <w:tc>
          <w:tcPr>
            <w:tcW w:w="1107" w:type="dxa"/>
            <w:tcMar>
              <w:top w:w="60" w:type="dxa"/>
              <w:left w:w="120" w:type="dxa"/>
              <w:bottom w:w="30" w:type="dxa"/>
              <w:right w:w="120" w:type="dxa"/>
            </w:tcMar>
          </w:tcPr>
          <w:p w14:paraId="1D75CC24">
            <w:pPr>
              <w:spacing w:before="120" w:after="120" w:line="288" w:lineRule="auto"/>
              <w:ind w:left="0"/>
              <w:jc w:val="left"/>
              <w:rPr>
                <w:rFonts w:ascii="Arial" w:hAnsi="Arial" w:eastAsia="等线" w:cs="Arial"/>
                <w:sz w:val="22"/>
              </w:rPr>
            </w:pPr>
            <w:r>
              <w:rPr>
                <w:rFonts w:ascii="Arial" w:hAnsi="Arial" w:eastAsia="等线" w:cs="Arial"/>
                <w:sz w:val="22"/>
              </w:rPr>
              <w:t>20分</w:t>
            </w:r>
          </w:p>
        </w:tc>
        <w:tc>
          <w:tcPr>
            <w:tcW w:w="3226" w:type="dxa"/>
            <w:tcMar>
              <w:top w:w="60" w:type="dxa"/>
              <w:left w:w="120" w:type="dxa"/>
              <w:bottom w:w="30" w:type="dxa"/>
              <w:right w:w="120" w:type="dxa"/>
            </w:tcMar>
          </w:tcPr>
          <w:p w14:paraId="766F7F38">
            <w:pPr>
              <w:spacing w:before="120" w:after="120" w:line="288" w:lineRule="auto"/>
              <w:ind w:left="0"/>
              <w:jc w:val="left"/>
              <w:rPr>
                <w:rFonts w:ascii="Arial" w:hAnsi="Arial" w:eastAsia="等线" w:cs="Arial"/>
                <w:sz w:val="22"/>
              </w:rPr>
            </w:pPr>
          </w:p>
        </w:tc>
        <w:tc>
          <w:tcPr>
            <w:tcW w:w="1574" w:type="dxa"/>
            <w:tcMar>
              <w:top w:w="60" w:type="dxa"/>
              <w:left w:w="120" w:type="dxa"/>
              <w:bottom w:w="30" w:type="dxa"/>
              <w:right w:w="120" w:type="dxa"/>
            </w:tcMar>
          </w:tcPr>
          <w:p w14:paraId="546D4D4C">
            <w:pPr>
              <w:spacing w:before="120" w:after="120" w:line="288" w:lineRule="auto"/>
              <w:ind w:left="0"/>
              <w:jc w:val="left"/>
              <w:rPr>
                <w:rFonts w:ascii="Arial" w:hAnsi="Arial" w:eastAsia="等线" w:cs="Arial"/>
                <w:sz w:val="22"/>
              </w:rPr>
            </w:pPr>
          </w:p>
        </w:tc>
      </w:tr>
      <w:tr w14:paraId="7069F9CB">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813" w:type="dxa"/>
            <w:tcMar>
              <w:top w:w="60" w:type="dxa"/>
              <w:left w:w="120" w:type="dxa"/>
              <w:bottom w:w="30" w:type="dxa"/>
              <w:right w:w="120" w:type="dxa"/>
            </w:tcMar>
          </w:tcPr>
          <w:p w14:paraId="335410E9">
            <w:pPr>
              <w:spacing w:before="120" w:after="120" w:line="288" w:lineRule="auto"/>
              <w:ind w:left="0"/>
              <w:jc w:val="left"/>
              <w:rPr>
                <w:rFonts w:ascii="Arial" w:hAnsi="Arial" w:eastAsia="等线" w:cs="Arial"/>
                <w:sz w:val="22"/>
              </w:rPr>
            </w:pPr>
            <w:r>
              <w:rPr>
                <w:rFonts w:ascii="Arial" w:hAnsi="Arial" w:eastAsia="等线" w:cs="Arial"/>
                <w:sz w:val="22"/>
              </w:rPr>
              <w:t>总分（100分）</w:t>
            </w:r>
          </w:p>
        </w:tc>
        <w:tc>
          <w:tcPr>
            <w:tcW w:w="1520" w:type="dxa"/>
            <w:tcMar>
              <w:top w:w="60" w:type="dxa"/>
              <w:left w:w="120" w:type="dxa"/>
              <w:bottom w:w="30" w:type="dxa"/>
              <w:right w:w="120" w:type="dxa"/>
            </w:tcMar>
          </w:tcPr>
          <w:p w14:paraId="551CC19B">
            <w:pPr>
              <w:spacing w:before="120" w:after="120" w:line="288" w:lineRule="auto"/>
              <w:ind w:left="0"/>
              <w:jc w:val="left"/>
              <w:rPr>
                <w:rFonts w:ascii="Arial" w:hAnsi="Arial" w:eastAsia="等线" w:cs="Arial"/>
                <w:sz w:val="22"/>
              </w:rPr>
            </w:pPr>
            <w:r>
              <w:rPr>
                <w:rFonts w:ascii="Arial" w:hAnsi="Arial" w:eastAsia="等线" w:cs="Arial"/>
                <w:sz w:val="22"/>
              </w:rPr>
              <w:t>-</w:t>
            </w:r>
          </w:p>
        </w:tc>
        <w:tc>
          <w:tcPr>
            <w:tcW w:w="1107" w:type="dxa"/>
            <w:tcMar>
              <w:top w:w="60" w:type="dxa"/>
              <w:left w:w="120" w:type="dxa"/>
              <w:bottom w:w="30" w:type="dxa"/>
              <w:right w:w="120" w:type="dxa"/>
            </w:tcMar>
          </w:tcPr>
          <w:p w14:paraId="0DC3F9E8">
            <w:pPr>
              <w:spacing w:before="120" w:after="120" w:line="288" w:lineRule="auto"/>
              <w:ind w:left="0"/>
              <w:jc w:val="left"/>
              <w:rPr>
                <w:rFonts w:ascii="Arial" w:hAnsi="Arial" w:eastAsia="等线" w:cs="Arial"/>
                <w:sz w:val="22"/>
              </w:rPr>
            </w:pPr>
            <w:r>
              <w:rPr>
                <w:rFonts w:ascii="Arial" w:hAnsi="Arial" w:eastAsia="等线" w:cs="Arial"/>
                <w:sz w:val="22"/>
              </w:rPr>
              <w:t>100分</w:t>
            </w:r>
          </w:p>
        </w:tc>
        <w:tc>
          <w:tcPr>
            <w:tcW w:w="3226" w:type="dxa"/>
            <w:tcMar>
              <w:top w:w="60" w:type="dxa"/>
              <w:left w:w="120" w:type="dxa"/>
              <w:bottom w:w="30" w:type="dxa"/>
              <w:right w:w="120" w:type="dxa"/>
            </w:tcMar>
          </w:tcPr>
          <w:p w14:paraId="4A783BF5">
            <w:pPr>
              <w:spacing w:before="120" w:after="120" w:line="288" w:lineRule="auto"/>
              <w:ind w:left="0"/>
              <w:jc w:val="left"/>
              <w:rPr>
                <w:rFonts w:ascii="Arial" w:hAnsi="Arial" w:eastAsia="等线" w:cs="Arial"/>
                <w:sz w:val="22"/>
              </w:rPr>
            </w:pPr>
          </w:p>
        </w:tc>
        <w:tc>
          <w:tcPr>
            <w:tcW w:w="1574" w:type="dxa"/>
            <w:tcMar>
              <w:top w:w="60" w:type="dxa"/>
              <w:left w:w="120" w:type="dxa"/>
              <w:bottom w:w="30" w:type="dxa"/>
              <w:right w:w="120" w:type="dxa"/>
            </w:tcMar>
          </w:tcPr>
          <w:p w14:paraId="5CD0E988">
            <w:pPr>
              <w:spacing w:before="120" w:after="120" w:line="288" w:lineRule="auto"/>
              <w:ind w:left="0"/>
              <w:jc w:val="left"/>
              <w:rPr>
                <w:rFonts w:ascii="Arial" w:hAnsi="Arial" w:eastAsia="等线" w:cs="Arial"/>
                <w:sz w:val="22"/>
              </w:rPr>
            </w:pPr>
          </w:p>
        </w:tc>
      </w:tr>
    </w:tbl>
    <w:p w14:paraId="6F91262A">
      <w:pPr>
        <w:spacing w:before="120" w:after="120" w:line="288" w:lineRule="auto"/>
        <w:ind w:left="0"/>
        <w:jc w:val="left"/>
      </w:pPr>
      <w:r>
        <w:rPr>
          <w:rFonts w:ascii="Arial" w:hAnsi="Arial" w:eastAsia="等线" w:cs="Arial"/>
          <w:b/>
          <w:sz w:val="22"/>
        </w:rPr>
        <w:t>填写说明</w:t>
      </w:r>
      <w:r>
        <w:rPr>
          <w:rFonts w:ascii="Arial" w:hAnsi="Arial" w:eastAsia="等线" w:cs="Arial"/>
          <w:sz w:val="22"/>
        </w:rPr>
        <w:t xml:space="preserve">  </w:t>
      </w:r>
    </w:p>
    <w:p w14:paraId="52F1497F">
      <w:pPr>
        <w:numPr>
          <w:ilvl w:val="0"/>
          <w:numId w:val="51"/>
        </w:numPr>
        <w:spacing w:before="120" w:after="120" w:line="288" w:lineRule="auto"/>
        <w:ind w:left="0"/>
        <w:jc w:val="left"/>
      </w:pPr>
      <w:r>
        <w:rPr>
          <w:rFonts w:ascii="Arial" w:hAnsi="Arial" w:eastAsia="等线" w:cs="Arial"/>
          <w:sz w:val="22"/>
        </w:rPr>
        <w:t xml:space="preserve">评审得分需按“评分维度细分标准”打分，保留整数；  </w:t>
      </w:r>
    </w:p>
    <w:p w14:paraId="01547D88">
      <w:pPr>
        <w:numPr>
          <w:ilvl w:val="0"/>
          <w:numId w:val="52"/>
        </w:numPr>
        <w:spacing w:before="120" w:after="120" w:line="288" w:lineRule="auto"/>
        <w:ind w:left="0"/>
        <w:jc w:val="left"/>
      </w:pPr>
      <w:r>
        <w:rPr>
          <w:rFonts w:ascii="Arial" w:hAnsi="Arial" w:eastAsia="等线" w:cs="Arial"/>
          <w:sz w:val="22"/>
        </w:rPr>
        <w:t>若供应商报价超出</w:t>
      </w:r>
      <w:r>
        <w:rPr>
          <w:rFonts w:hint="eastAsia" w:ascii="Arial" w:hAnsi="Arial" w:eastAsia="等线" w:cs="Arial"/>
          <w:sz w:val="22"/>
          <w:lang w:val="en-US" w:eastAsia="zh-CN"/>
        </w:rPr>
        <w:t>或等于</w:t>
      </w:r>
      <w:r>
        <w:rPr>
          <w:rFonts w:ascii="Arial" w:hAnsi="Arial" w:eastAsia="等线" w:cs="Arial"/>
          <w:sz w:val="22"/>
        </w:rPr>
        <w:t>100万元（含增值税），直接视为无效响应，本打分表不填写。</w:t>
      </w:r>
    </w:p>
    <w:p w14:paraId="16F2C8A4">
      <w:pPr>
        <w:spacing w:before="300" w:after="120" w:line="288" w:lineRule="auto"/>
        <w:ind w:left="0"/>
        <w:jc w:val="left"/>
        <w:outlineLvl w:val="2"/>
      </w:pPr>
      <w:r>
        <w:rPr>
          <w:rFonts w:ascii="Arial" w:hAnsi="Arial" w:eastAsia="等线" w:cs="Arial"/>
          <w:b/>
          <w:sz w:val="30"/>
        </w:rPr>
        <w:t>附件8：项目需求补充说明</w:t>
      </w:r>
    </w:p>
    <w:p w14:paraId="69D84A2F">
      <w:pPr>
        <w:spacing w:before="260" w:after="120" w:line="288" w:lineRule="auto"/>
        <w:ind w:left="0"/>
        <w:jc w:val="left"/>
        <w:outlineLvl w:val="3"/>
      </w:pPr>
      <w:r>
        <w:rPr>
          <w:rFonts w:ascii="Arial" w:hAnsi="Arial" w:eastAsia="等线" w:cs="Arial"/>
          <w:b/>
          <w:sz w:val="28"/>
        </w:rPr>
        <w:t>一、原CIS系统核心资料（供供应商参考）</w:t>
      </w:r>
    </w:p>
    <w:p w14:paraId="0A216AED">
      <w:pPr>
        <w:numPr>
          <w:ilvl w:val="0"/>
          <w:numId w:val="0"/>
        </w:numPr>
        <w:spacing w:before="120" w:after="120" w:line="288" w:lineRule="auto"/>
        <w:ind w:firstLine="440" w:firstLineChars="200"/>
        <w:jc w:val="left"/>
      </w:pPr>
      <w:r>
        <w:rPr>
          <w:rFonts w:hint="eastAsia" w:ascii="Arial" w:hAnsi="Arial" w:eastAsia="等线" w:cs="Arial"/>
          <w:sz w:val="22"/>
          <w:lang w:val="en-US" w:eastAsia="zh-CN"/>
        </w:rPr>
        <w:t>提供老</w:t>
      </w:r>
      <w:r>
        <w:rPr>
          <w:rFonts w:ascii="Arial" w:hAnsi="Arial" w:eastAsia="等线" w:cs="Arial"/>
          <w:sz w:val="22"/>
        </w:rPr>
        <w:t>版《海螺集团视觉识别手册》内容</w:t>
      </w:r>
      <w:r>
        <w:rPr>
          <w:rFonts w:hint="eastAsia" w:ascii="Arial" w:hAnsi="Arial" w:eastAsia="等线" w:cs="Arial"/>
          <w:sz w:val="22"/>
          <w:lang w:eastAsia="zh-CN"/>
        </w:rPr>
        <w:t>（</w:t>
      </w:r>
      <w:r>
        <w:rPr>
          <w:rFonts w:hint="eastAsia" w:ascii="Arial" w:hAnsi="Arial" w:eastAsia="等线" w:cs="Arial"/>
          <w:sz w:val="22"/>
          <w:lang w:val="en-US" w:eastAsia="zh-CN"/>
        </w:rPr>
        <w:t>通过联系人获取</w:t>
      </w:r>
      <w:r>
        <w:rPr>
          <w:rFonts w:hint="eastAsia" w:ascii="Arial" w:hAnsi="Arial" w:eastAsia="等线" w:cs="Arial"/>
          <w:sz w:val="22"/>
          <w:lang w:eastAsia="zh-CN"/>
        </w:rPr>
        <w:t>）</w:t>
      </w:r>
      <w:r>
        <w:rPr>
          <w:rFonts w:ascii="Arial" w:hAnsi="Arial" w:eastAsia="等线" w:cs="Arial"/>
          <w:sz w:val="22"/>
        </w:rPr>
        <w:t xml:space="preserve">  </w:t>
      </w:r>
    </w:p>
    <w:p w14:paraId="58C2E125">
      <w:pPr>
        <w:spacing w:before="260" w:after="120" w:line="288" w:lineRule="auto"/>
        <w:ind w:left="0"/>
        <w:jc w:val="left"/>
        <w:outlineLvl w:val="3"/>
      </w:pPr>
      <w:r>
        <w:rPr>
          <w:rFonts w:ascii="Arial" w:hAnsi="Arial" w:eastAsia="等线" w:cs="Arial"/>
          <w:b/>
          <w:sz w:val="28"/>
        </w:rPr>
        <w:t>二、集团“一基五业”及新产业说明</w:t>
      </w:r>
    </w:p>
    <w:p w14:paraId="069765F9">
      <w:pPr>
        <w:spacing w:before="260" w:after="120" w:line="288" w:lineRule="auto"/>
        <w:ind w:left="0" w:firstLine="440" w:firstLineChars="200"/>
        <w:jc w:val="left"/>
        <w:outlineLvl w:val="3"/>
        <w:rPr>
          <w:rFonts w:hint="eastAsia" w:ascii="Arial" w:hAnsi="Arial" w:eastAsia="等线" w:cs="Arial"/>
          <w:sz w:val="22"/>
        </w:rPr>
      </w:pPr>
      <w:bookmarkStart w:id="27" w:name="heading_35"/>
      <w:r>
        <w:rPr>
          <w:rFonts w:hint="eastAsia" w:ascii="Arial" w:hAnsi="Arial" w:eastAsia="等线" w:cs="Arial"/>
          <w:sz w:val="22"/>
          <w:lang w:val="en-US" w:eastAsia="zh-CN"/>
        </w:rPr>
        <w:t>海螺</w:t>
      </w:r>
      <w:r>
        <w:rPr>
          <w:rFonts w:hint="eastAsia" w:ascii="Arial" w:hAnsi="Arial" w:eastAsia="等线" w:cs="Arial"/>
          <w:sz w:val="22"/>
        </w:rPr>
        <w:t>集团以创建世界一流企业为目标，加快构建以水泥制造为基础，新能源、新材料、环保产业、数字经济、现代服务贸易五大产业相互促进的“一基五业”高质量发展新模式，现已初具规模。截止2024年底，</w:t>
      </w:r>
      <w:r>
        <w:rPr>
          <w:rFonts w:hint="eastAsia" w:ascii="Arial" w:hAnsi="Arial" w:eastAsia="等线" w:cs="Arial"/>
          <w:b/>
          <w:bCs/>
          <w:sz w:val="22"/>
        </w:rPr>
        <w:t>水泥主业</w:t>
      </w:r>
      <w:r>
        <w:rPr>
          <w:rFonts w:hint="eastAsia" w:ascii="Arial" w:hAnsi="Arial" w:eastAsia="等线" w:cs="Arial"/>
          <w:sz w:val="22"/>
        </w:rPr>
        <w:t>方面，拥有熟料产能2.74亿吨、水泥产能4.03亿吨、骨料产能1.63亿吨、商混产能4760万方，其产业规模、盈利能力、技术水平均位于世界前列。</w:t>
      </w:r>
      <w:r>
        <w:rPr>
          <w:rFonts w:hint="eastAsia" w:ascii="Arial" w:hAnsi="Arial" w:eastAsia="等线" w:cs="Arial"/>
          <w:b/>
          <w:bCs/>
          <w:sz w:val="22"/>
        </w:rPr>
        <w:t>新能源产业</w:t>
      </w:r>
      <w:r>
        <w:rPr>
          <w:rFonts w:hint="eastAsia" w:ascii="Arial" w:hAnsi="Arial" w:eastAsia="等线" w:cs="Arial"/>
          <w:sz w:val="22"/>
        </w:rPr>
        <w:t>方面，拥有清洁能源装机容量超900M</w:t>
      </w:r>
      <w:r>
        <w:rPr>
          <w:rFonts w:hint="eastAsia" w:ascii="Arial" w:hAnsi="Arial" w:eastAsia="等线" w:cs="Arial"/>
          <w:sz w:val="22"/>
          <w:lang w:val="en-US" w:eastAsia="zh-CN"/>
        </w:rPr>
        <w:t>W</w:t>
      </w:r>
      <w:r>
        <w:rPr>
          <w:rFonts w:hint="eastAsia" w:ascii="Arial" w:hAnsi="Arial" w:eastAsia="等线" w:cs="Arial"/>
          <w:sz w:val="22"/>
        </w:rPr>
        <w:t>，位居全国水泥行业第一。</w:t>
      </w:r>
      <w:r>
        <w:rPr>
          <w:rFonts w:hint="eastAsia" w:ascii="Arial" w:hAnsi="Arial" w:eastAsia="等线" w:cs="Arial"/>
          <w:b/>
          <w:bCs/>
          <w:sz w:val="22"/>
        </w:rPr>
        <w:t>新材料产业</w:t>
      </w:r>
      <w:r>
        <w:rPr>
          <w:rFonts w:hint="eastAsia" w:ascii="Arial" w:hAnsi="Arial" w:eastAsia="等线" w:cs="Arial"/>
          <w:sz w:val="22"/>
        </w:rPr>
        <w:t>方面，拥有海螺新材、海螺材料科技两家上市公司，塑钢产能50万吨、节能环保降碳材料产能220万吨，均位居行业首位。</w:t>
      </w:r>
      <w:r>
        <w:rPr>
          <w:rFonts w:hint="eastAsia" w:ascii="Arial" w:hAnsi="Arial" w:eastAsia="等线" w:cs="Arial"/>
          <w:b/>
          <w:bCs/>
          <w:sz w:val="22"/>
        </w:rPr>
        <w:t>环保产业</w:t>
      </w:r>
      <w:r>
        <w:rPr>
          <w:rFonts w:hint="eastAsia" w:ascii="Arial" w:hAnsi="Arial" w:eastAsia="等线" w:cs="Arial"/>
          <w:sz w:val="22"/>
        </w:rPr>
        <w:t>方面，拥有行业龙头上市公司海螺环保，形成固危废年协同处置能力超过1000万吨。</w:t>
      </w:r>
      <w:r>
        <w:rPr>
          <w:rFonts w:hint="eastAsia" w:ascii="Arial" w:hAnsi="Arial" w:eastAsia="等线" w:cs="Arial"/>
          <w:b/>
          <w:bCs/>
          <w:sz w:val="22"/>
        </w:rPr>
        <w:t>数字产业</w:t>
      </w:r>
      <w:r>
        <w:rPr>
          <w:rFonts w:hint="eastAsia" w:ascii="Arial" w:hAnsi="Arial" w:eastAsia="等线" w:cs="Arial"/>
          <w:sz w:val="22"/>
        </w:rPr>
        <w:t>方面，孵化了矿山无人驾驶、智能包装发运、智能质量管理和智慧物流供应链平台等科技公司，初步构建了数字产业集群。</w:t>
      </w:r>
      <w:r>
        <w:rPr>
          <w:rFonts w:hint="eastAsia" w:ascii="Arial" w:hAnsi="Arial" w:eastAsia="等线" w:cs="Arial"/>
          <w:b/>
          <w:bCs/>
          <w:sz w:val="22"/>
        </w:rPr>
        <w:t>现代服务贸易产业</w:t>
      </w:r>
      <w:r>
        <w:rPr>
          <w:rFonts w:hint="eastAsia" w:ascii="Arial" w:hAnsi="Arial" w:eastAsia="等线" w:cs="Arial"/>
          <w:sz w:val="22"/>
        </w:rPr>
        <w:t>方面，拥有安徽省进出口贸易的支柱企业安徽国贸，集研究开发、工程设计、工程总承包于一体的海螺建材设计研究院等骨</w:t>
      </w:r>
      <w:r>
        <w:rPr>
          <w:rFonts w:hint="eastAsia" w:ascii="Arial" w:hAnsi="Arial" w:eastAsia="等线" w:cs="Arial"/>
          <w:sz w:val="22"/>
          <w:lang w:val="en-US" w:eastAsia="zh-CN"/>
        </w:rPr>
        <w:t>干</w:t>
      </w:r>
      <w:r>
        <w:rPr>
          <w:rFonts w:hint="eastAsia" w:ascii="Arial" w:hAnsi="Arial" w:eastAsia="等线" w:cs="Arial"/>
          <w:sz w:val="22"/>
        </w:rPr>
        <w:t>企业。目前，海螺“一基五业”高质量发展正迈向新阶段。</w:t>
      </w:r>
    </w:p>
    <w:p w14:paraId="04D55DCF">
      <w:pPr>
        <w:spacing w:before="260" w:after="120" w:line="288" w:lineRule="auto"/>
        <w:ind w:left="0"/>
        <w:jc w:val="left"/>
        <w:outlineLvl w:val="3"/>
      </w:pPr>
      <w:r>
        <w:rPr>
          <w:rFonts w:ascii="Arial" w:hAnsi="Arial" w:eastAsia="等线" w:cs="Arial"/>
          <w:b/>
          <w:sz w:val="28"/>
        </w:rPr>
        <w:t>三、文化手册编制补充要求</w:t>
      </w:r>
      <w:bookmarkEnd w:id="27"/>
      <w:r>
        <w:rPr>
          <w:rFonts w:ascii="Arial" w:hAnsi="Arial" w:eastAsia="等线" w:cs="Arial"/>
          <w:sz w:val="22"/>
        </w:rPr>
        <w:t xml:space="preserve">  </w:t>
      </w:r>
    </w:p>
    <w:p w14:paraId="73DF2A20">
      <w:pPr>
        <w:numPr>
          <w:ilvl w:val="0"/>
          <w:numId w:val="0"/>
        </w:numPr>
        <w:spacing w:before="120" w:after="120" w:line="288" w:lineRule="auto"/>
        <w:jc w:val="left"/>
      </w:pPr>
      <w:r>
        <w:rPr>
          <w:rFonts w:ascii="Arial" w:hAnsi="Arial" w:eastAsia="等线" w:cs="Arial"/>
          <w:sz w:val="22"/>
        </w:rPr>
        <w:t xml:space="preserve">设计风格：简洁大气，体现“绿色、科技、国际化”，可参考同行业国企优秀文化手册；  </w:t>
      </w:r>
    </w:p>
    <w:p w14:paraId="08434CAE">
      <w:pPr>
        <w:numPr>
          <w:ilvl w:val="0"/>
          <w:numId w:val="0"/>
        </w:numPr>
        <w:spacing w:before="120" w:after="120" w:line="288" w:lineRule="auto"/>
        <w:jc w:val="left"/>
      </w:pPr>
      <w:r>
        <w:rPr>
          <w:rFonts w:ascii="Arial" w:hAnsi="Arial" w:eastAsia="等线" w:cs="Arial"/>
          <w:sz w:val="22"/>
        </w:rPr>
        <w:t>传播场景：兼顾内部员工培训（纸质版）与对外品牌展示（电子版可适配官网、公众号传播）。</w:t>
      </w:r>
    </w:p>
    <w:p w14:paraId="4A6448BD">
      <w:pPr>
        <w:spacing w:before="300" w:after="120" w:line="288" w:lineRule="auto"/>
        <w:ind w:left="0"/>
        <w:jc w:val="left"/>
        <w:outlineLvl w:val="2"/>
      </w:pPr>
      <w:bookmarkStart w:id="28" w:name="heading_36"/>
      <w:r>
        <w:rPr>
          <w:rFonts w:ascii="Arial" w:hAnsi="Arial" w:eastAsia="等线" w:cs="Arial"/>
          <w:b/>
          <w:sz w:val="30"/>
        </w:rPr>
        <w:t>附件9：业绩证明材料核验表（模板）</w:t>
      </w:r>
      <w:bookmarkEnd w:id="28"/>
    </w:p>
    <w:tbl>
      <w:tblPr>
        <w:tblStyle w:val="2"/>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2760"/>
        <w:gridCol w:w="2760"/>
        <w:gridCol w:w="2760"/>
      </w:tblGrid>
      <w:tr w14:paraId="5CC20ECA">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2760" w:type="dxa"/>
            <w:tcMar>
              <w:top w:w="60" w:type="dxa"/>
              <w:left w:w="120" w:type="dxa"/>
              <w:bottom w:w="30" w:type="dxa"/>
              <w:right w:w="120" w:type="dxa"/>
            </w:tcMar>
          </w:tcPr>
          <w:p w14:paraId="712BE196">
            <w:pPr>
              <w:spacing w:before="120" w:after="120" w:line="288" w:lineRule="auto"/>
              <w:ind w:left="0"/>
              <w:jc w:val="left"/>
            </w:pPr>
            <w:r>
              <w:rPr>
                <w:rFonts w:ascii="Arial" w:hAnsi="Arial" w:eastAsia="等线" w:cs="Arial"/>
                <w:sz w:val="22"/>
              </w:rPr>
              <w:t>序号</w:t>
            </w:r>
          </w:p>
        </w:tc>
        <w:tc>
          <w:tcPr>
            <w:tcW w:w="2760" w:type="dxa"/>
            <w:tcMar>
              <w:top w:w="60" w:type="dxa"/>
              <w:left w:w="120" w:type="dxa"/>
              <w:bottom w:w="30" w:type="dxa"/>
              <w:right w:w="120" w:type="dxa"/>
            </w:tcMar>
          </w:tcPr>
          <w:p w14:paraId="514D167F">
            <w:pPr>
              <w:spacing w:before="120" w:after="120" w:line="288" w:lineRule="auto"/>
              <w:ind w:left="0"/>
              <w:jc w:val="left"/>
            </w:pPr>
            <w:r>
              <w:rPr>
                <w:rFonts w:ascii="Arial" w:hAnsi="Arial" w:eastAsia="等线" w:cs="Arial"/>
                <w:sz w:val="22"/>
              </w:rPr>
              <w:t>供应商名称：__________</w:t>
            </w:r>
          </w:p>
        </w:tc>
        <w:tc>
          <w:tcPr>
            <w:tcW w:w="2760" w:type="dxa"/>
            <w:tcMar>
              <w:top w:w="60" w:type="dxa"/>
              <w:left w:w="120" w:type="dxa"/>
              <w:bottom w:w="30" w:type="dxa"/>
              <w:right w:w="120" w:type="dxa"/>
            </w:tcMar>
          </w:tcPr>
          <w:p w14:paraId="5863C238">
            <w:pPr>
              <w:spacing w:before="120" w:after="120" w:line="288" w:lineRule="auto"/>
              <w:ind w:left="0"/>
              <w:jc w:val="left"/>
            </w:pPr>
            <w:r>
              <w:rPr>
                <w:rFonts w:ascii="Arial" w:hAnsi="Arial" w:eastAsia="等线" w:cs="Arial"/>
                <w:sz w:val="22"/>
              </w:rPr>
              <w:t>评审日期：____年__月__日</w:t>
            </w:r>
          </w:p>
        </w:tc>
      </w:tr>
      <w:tr w14:paraId="7873C347">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2760" w:type="dxa"/>
            <w:tcMar>
              <w:top w:w="60" w:type="dxa"/>
              <w:left w:w="120" w:type="dxa"/>
              <w:bottom w:w="30" w:type="dxa"/>
              <w:right w:w="120" w:type="dxa"/>
            </w:tcMar>
          </w:tcPr>
          <w:p w14:paraId="65FEBD07">
            <w:pPr>
              <w:spacing w:before="120" w:after="120" w:line="288" w:lineRule="auto"/>
              <w:ind w:left="0"/>
              <w:jc w:val="left"/>
            </w:pPr>
            <w:r>
              <w:rPr>
                <w:rFonts w:ascii="Arial" w:hAnsi="Arial" w:eastAsia="等线" w:cs="Arial"/>
                <w:sz w:val="22"/>
              </w:rPr>
              <w:t>案例编号</w:t>
            </w:r>
          </w:p>
        </w:tc>
        <w:tc>
          <w:tcPr>
            <w:tcW w:w="2760" w:type="dxa"/>
            <w:tcMar>
              <w:top w:w="60" w:type="dxa"/>
              <w:left w:w="120" w:type="dxa"/>
              <w:bottom w:w="30" w:type="dxa"/>
              <w:right w:w="120" w:type="dxa"/>
            </w:tcMar>
          </w:tcPr>
          <w:p w14:paraId="68DD7387">
            <w:pPr>
              <w:spacing w:before="120" w:after="120" w:line="288" w:lineRule="auto"/>
              <w:ind w:left="0"/>
              <w:jc w:val="left"/>
            </w:pPr>
            <w:r>
              <w:rPr>
                <w:rFonts w:ascii="Arial" w:hAnsi="Arial" w:eastAsia="等线" w:cs="Arial"/>
                <w:sz w:val="22"/>
              </w:rPr>
              <w:t>项目名称</w:t>
            </w:r>
          </w:p>
        </w:tc>
        <w:tc>
          <w:tcPr>
            <w:tcW w:w="2760" w:type="dxa"/>
            <w:tcMar>
              <w:top w:w="60" w:type="dxa"/>
              <w:left w:w="120" w:type="dxa"/>
              <w:bottom w:w="30" w:type="dxa"/>
              <w:right w:w="120" w:type="dxa"/>
            </w:tcMar>
          </w:tcPr>
          <w:p w14:paraId="47884E63">
            <w:pPr>
              <w:spacing w:before="120" w:after="120" w:line="288" w:lineRule="auto"/>
              <w:ind w:left="0"/>
              <w:jc w:val="left"/>
            </w:pPr>
            <w:r>
              <w:rPr>
                <w:rFonts w:ascii="Arial" w:hAnsi="Arial" w:eastAsia="等线" w:cs="Arial"/>
                <w:sz w:val="22"/>
              </w:rPr>
              <w:t>服务客户名称</w:t>
            </w:r>
          </w:p>
        </w:tc>
      </w:tr>
      <w:tr w14:paraId="6CC80855">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2760" w:type="dxa"/>
            <w:tcMar>
              <w:top w:w="60" w:type="dxa"/>
              <w:left w:w="120" w:type="dxa"/>
              <w:bottom w:w="30" w:type="dxa"/>
              <w:right w:w="120" w:type="dxa"/>
            </w:tcMar>
          </w:tcPr>
          <w:p w14:paraId="7F078C36">
            <w:pPr>
              <w:spacing w:before="120" w:after="120" w:line="288" w:lineRule="auto"/>
              <w:ind w:left="0"/>
              <w:jc w:val="left"/>
            </w:pPr>
            <w:r>
              <w:rPr>
                <w:rFonts w:ascii="Arial" w:hAnsi="Arial" w:eastAsia="等线" w:cs="Arial"/>
                <w:sz w:val="22"/>
              </w:rPr>
              <w:t>1</w:t>
            </w:r>
          </w:p>
        </w:tc>
        <w:tc>
          <w:tcPr>
            <w:tcW w:w="2760" w:type="dxa"/>
            <w:tcMar>
              <w:top w:w="60" w:type="dxa"/>
              <w:left w:w="120" w:type="dxa"/>
              <w:bottom w:w="30" w:type="dxa"/>
              <w:right w:w="120" w:type="dxa"/>
            </w:tcMar>
          </w:tcPr>
          <w:p w14:paraId="2ABBE5D5"/>
        </w:tc>
        <w:tc>
          <w:tcPr>
            <w:tcW w:w="2760" w:type="dxa"/>
            <w:tcMar>
              <w:top w:w="60" w:type="dxa"/>
              <w:left w:w="120" w:type="dxa"/>
              <w:bottom w:w="30" w:type="dxa"/>
              <w:right w:w="120" w:type="dxa"/>
            </w:tcMar>
          </w:tcPr>
          <w:p w14:paraId="4839887F"/>
        </w:tc>
      </w:tr>
      <w:tr w14:paraId="465C10BA">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2760" w:type="dxa"/>
            <w:tcMar>
              <w:top w:w="60" w:type="dxa"/>
              <w:left w:w="120" w:type="dxa"/>
              <w:bottom w:w="30" w:type="dxa"/>
              <w:right w:w="120" w:type="dxa"/>
            </w:tcMar>
          </w:tcPr>
          <w:p w14:paraId="492F5DAD">
            <w:pPr>
              <w:spacing w:before="120" w:after="120" w:line="288" w:lineRule="auto"/>
              <w:ind w:left="0"/>
              <w:jc w:val="left"/>
            </w:pPr>
            <w:r>
              <w:rPr>
                <w:rFonts w:ascii="Arial" w:hAnsi="Arial" w:eastAsia="等线" w:cs="Arial"/>
                <w:sz w:val="22"/>
              </w:rPr>
              <w:t>2</w:t>
            </w:r>
          </w:p>
        </w:tc>
        <w:tc>
          <w:tcPr>
            <w:tcW w:w="2760" w:type="dxa"/>
            <w:tcMar>
              <w:top w:w="60" w:type="dxa"/>
              <w:left w:w="120" w:type="dxa"/>
              <w:bottom w:w="30" w:type="dxa"/>
              <w:right w:w="120" w:type="dxa"/>
            </w:tcMar>
          </w:tcPr>
          <w:p w14:paraId="16CE9E2A"/>
        </w:tc>
        <w:tc>
          <w:tcPr>
            <w:tcW w:w="2760" w:type="dxa"/>
            <w:tcMar>
              <w:top w:w="60" w:type="dxa"/>
              <w:left w:w="120" w:type="dxa"/>
              <w:bottom w:w="30" w:type="dxa"/>
              <w:right w:w="120" w:type="dxa"/>
            </w:tcMar>
          </w:tcPr>
          <w:p w14:paraId="7576D06C"/>
        </w:tc>
      </w:tr>
      <w:tr w14:paraId="4B482824">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2760" w:type="dxa"/>
            <w:tcMar>
              <w:top w:w="60" w:type="dxa"/>
              <w:left w:w="120" w:type="dxa"/>
              <w:bottom w:w="30" w:type="dxa"/>
              <w:right w:w="120" w:type="dxa"/>
            </w:tcMar>
          </w:tcPr>
          <w:p w14:paraId="4B83DB4F">
            <w:pPr>
              <w:spacing w:before="120" w:after="120" w:line="288" w:lineRule="auto"/>
              <w:ind w:left="0"/>
              <w:jc w:val="left"/>
            </w:pPr>
            <w:r>
              <w:rPr>
                <w:rFonts w:ascii="Arial" w:hAnsi="Arial" w:eastAsia="等线" w:cs="Arial"/>
                <w:sz w:val="22"/>
              </w:rPr>
              <w:t>3</w:t>
            </w:r>
          </w:p>
        </w:tc>
        <w:tc>
          <w:tcPr>
            <w:tcW w:w="2760" w:type="dxa"/>
            <w:tcMar>
              <w:top w:w="60" w:type="dxa"/>
              <w:left w:w="120" w:type="dxa"/>
              <w:bottom w:w="30" w:type="dxa"/>
              <w:right w:w="120" w:type="dxa"/>
            </w:tcMar>
          </w:tcPr>
          <w:p w14:paraId="6B70A7A9"/>
        </w:tc>
        <w:tc>
          <w:tcPr>
            <w:tcW w:w="2760" w:type="dxa"/>
            <w:tcMar>
              <w:top w:w="60" w:type="dxa"/>
              <w:left w:w="120" w:type="dxa"/>
              <w:bottom w:w="30" w:type="dxa"/>
              <w:right w:w="120" w:type="dxa"/>
            </w:tcMar>
          </w:tcPr>
          <w:p w14:paraId="5663FA7A"/>
        </w:tc>
      </w:tr>
      <w:tr w14:paraId="130D4C4C">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2760" w:type="dxa"/>
            <w:tcMar>
              <w:top w:w="60" w:type="dxa"/>
              <w:left w:w="120" w:type="dxa"/>
              <w:bottom w:w="30" w:type="dxa"/>
              <w:right w:w="120" w:type="dxa"/>
            </w:tcMar>
          </w:tcPr>
          <w:p w14:paraId="0EAE6223">
            <w:pPr>
              <w:spacing w:before="120" w:after="120" w:line="288" w:lineRule="auto"/>
              <w:ind w:left="0"/>
              <w:jc w:val="left"/>
            </w:pPr>
            <w:r>
              <w:rPr>
                <w:rFonts w:ascii="Arial" w:hAnsi="Arial" w:eastAsia="等线" w:cs="Arial"/>
                <w:sz w:val="22"/>
              </w:rPr>
              <w:t>核验说明</w:t>
            </w:r>
          </w:p>
        </w:tc>
        <w:tc>
          <w:tcPr>
            <w:tcW w:w="2760" w:type="dxa"/>
            <w:tcMar>
              <w:top w:w="60" w:type="dxa"/>
              <w:left w:w="120" w:type="dxa"/>
              <w:bottom w:w="30" w:type="dxa"/>
              <w:right w:w="120" w:type="dxa"/>
            </w:tcMar>
          </w:tcPr>
          <w:p w14:paraId="2279DC0D">
            <w:pPr>
              <w:spacing w:before="120" w:after="120" w:line="288" w:lineRule="auto"/>
              <w:ind w:left="0"/>
              <w:jc w:val="left"/>
              <w:rPr>
                <w:rFonts w:hint="eastAsia" w:eastAsia="等线"/>
                <w:lang w:eastAsia="zh-CN"/>
              </w:rPr>
            </w:pPr>
            <w:r>
              <w:rPr>
                <w:rFonts w:hint="eastAsia" w:ascii="Arial" w:hAnsi="Arial" w:eastAsia="等线" w:cs="Arial"/>
                <w:sz w:val="22"/>
              </w:rPr>
              <w:t>1. 有效案例需同时满足：①提供项目合同关键页复印件（含服务内容、签约日期、双方盖章页）；②提供客户验收报告复印件（需有客户签字 / 盖章及验收日期）；2. 若缺失上述任意一项，标注‘信息不全，视为无效案例’；3. 案例签约时间距响应截止日超过</w:t>
            </w:r>
            <w:r>
              <w:rPr>
                <w:rFonts w:hint="eastAsia" w:ascii="Arial" w:hAnsi="Arial" w:eastAsia="等线" w:cs="Arial"/>
                <w:sz w:val="22"/>
                <w:lang w:val="en-US" w:eastAsia="zh-CN"/>
              </w:rPr>
              <w:t>5</w:t>
            </w:r>
            <w:r>
              <w:rPr>
                <w:rFonts w:hint="eastAsia" w:ascii="Arial" w:hAnsi="Arial" w:eastAsia="等线" w:cs="Arial"/>
                <w:sz w:val="22"/>
              </w:rPr>
              <w:t>年，标注‘超出时效，视为无效案例</w:t>
            </w:r>
            <w:r>
              <w:rPr>
                <w:rFonts w:hint="eastAsia" w:ascii="Arial" w:hAnsi="Arial" w:eastAsia="等线" w:cs="Arial"/>
                <w:sz w:val="22"/>
                <w:lang w:eastAsia="zh-CN"/>
              </w:rPr>
              <w:t>。</w:t>
            </w:r>
          </w:p>
        </w:tc>
        <w:tc>
          <w:tcPr>
            <w:tcW w:w="2760" w:type="dxa"/>
            <w:tcMar>
              <w:top w:w="60" w:type="dxa"/>
              <w:left w:w="120" w:type="dxa"/>
              <w:bottom w:w="30" w:type="dxa"/>
              <w:right w:w="120" w:type="dxa"/>
            </w:tcMar>
          </w:tcPr>
          <w:p w14:paraId="79E4CAC3"/>
        </w:tc>
      </w:tr>
      <w:tr w14:paraId="201CF78E">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2760" w:type="dxa"/>
            <w:tcMar>
              <w:top w:w="60" w:type="dxa"/>
              <w:left w:w="120" w:type="dxa"/>
              <w:bottom w:w="30" w:type="dxa"/>
              <w:right w:w="120" w:type="dxa"/>
            </w:tcMar>
          </w:tcPr>
          <w:p w14:paraId="081EA6A6">
            <w:pPr>
              <w:spacing w:before="120" w:after="120" w:line="288" w:lineRule="auto"/>
              <w:ind w:left="0"/>
              <w:jc w:val="left"/>
            </w:pPr>
            <w:r>
              <w:rPr>
                <w:rFonts w:ascii="Arial" w:hAnsi="Arial" w:eastAsia="等线" w:cs="Arial"/>
                <w:sz w:val="22"/>
              </w:rPr>
              <w:t>核验人签字</w:t>
            </w:r>
          </w:p>
        </w:tc>
        <w:tc>
          <w:tcPr>
            <w:tcW w:w="2760" w:type="dxa"/>
            <w:tcMar>
              <w:top w:w="60" w:type="dxa"/>
              <w:left w:w="120" w:type="dxa"/>
              <w:bottom w:w="30" w:type="dxa"/>
              <w:right w:w="120" w:type="dxa"/>
            </w:tcMar>
          </w:tcPr>
          <w:p w14:paraId="41683B32"/>
        </w:tc>
        <w:tc>
          <w:tcPr>
            <w:tcW w:w="2760" w:type="dxa"/>
            <w:tcMar>
              <w:top w:w="60" w:type="dxa"/>
              <w:left w:w="120" w:type="dxa"/>
              <w:bottom w:w="30" w:type="dxa"/>
              <w:right w:w="120" w:type="dxa"/>
            </w:tcMar>
          </w:tcPr>
          <w:p w14:paraId="63EADF4F">
            <w:pPr>
              <w:spacing w:before="120" w:after="120" w:line="288" w:lineRule="auto"/>
              <w:ind w:left="0"/>
              <w:jc w:val="left"/>
            </w:pPr>
            <w:r>
              <w:rPr>
                <w:rFonts w:ascii="Arial" w:hAnsi="Arial" w:eastAsia="等线" w:cs="Arial"/>
                <w:sz w:val="22"/>
              </w:rPr>
              <w:t>复核人签字</w:t>
            </w:r>
          </w:p>
        </w:tc>
      </w:tr>
    </w:tbl>
    <w:p w14:paraId="5A4C2BE6">
      <w:pPr>
        <w:spacing w:before="320" w:after="120" w:line="288" w:lineRule="auto"/>
        <w:ind w:left="0"/>
        <w:jc w:val="left"/>
        <w:outlineLvl w:val="1"/>
      </w:pPr>
      <w:bookmarkStart w:id="29" w:name="heading_37"/>
      <w:r>
        <w:rPr>
          <w:rFonts w:ascii="Arial" w:hAnsi="Arial" w:eastAsia="等线" w:cs="Arial"/>
          <w:b/>
          <w:sz w:val="32"/>
        </w:rPr>
        <w:t>答疑及补充通知说明</w:t>
      </w:r>
      <w:bookmarkEnd w:id="29"/>
    </w:p>
    <w:p w14:paraId="61FD0849">
      <w:pPr>
        <w:numPr>
          <w:ilvl w:val="0"/>
          <w:numId w:val="53"/>
        </w:numPr>
        <w:spacing w:before="120" w:after="120" w:line="288" w:lineRule="auto"/>
        <w:ind w:left="0"/>
        <w:jc w:val="left"/>
      </w:pPr>
      <w:r>
        <w:rPr>
          <w:rFonts w:ascii="Arial" w:hAnsi="Arial" w:eastAsia="等线" w:cs="Arial"/>
          <w:sz w:val="22"/>
        </w:rPr>
        <w:t>供应商若对本询价文件及附件有疑问，需在响应截止前3个工作日，以书面形式（加盖公章，扫描件发送至</w:t>
      </w:r>
      <w:r>
        <w:rPr>
          <w:rFonts w:hint="eastAsia" w:ascii="Arial" w:hAnsi="Arial" w:eastAsia="等线" w:cs="Arial"/>
          <w:sz w:val="22"/>
          <w:lang w:val="en-US" w:eastAsia="zh-CN"/>
        </w:rPr>
        <w:t>联系人</w:t>
      </w:r>
      <w:r>
        <w:rPr>
          <w:rFonts w:ascii="Arial" w:hAnsi="Arial" w:eastAsia="等线" w:cs="Arial"/>
          <w:sz w:val="22"/>
        </w:rPr>
        <w:t>）提交至</w:t>
      </w:r>
      <w:r>
        <w:rPr>
          <w:rFonts w:hint="eastAsia" w:ascii="Arial" w:hAnsi="Arial" w:eastAsia="等线" w:cs="Arial"/>
          <w:sz w:val="22"/>
          <w:lang w:val="en-US" w:eastAsia="zh-CN"/>
        </w:rPr>
        <w:t>采购人</w:t>
      </w:r>
      <w:r>
        <w:rPr>
          <w:rFonts w:ascii="Arial" w:hAnsi="Arial" w:eastAsia="等线" w:cs="Arial"/>
          <w:sz w:val="22"/>
        </w:rPr>
        <w:t xml:space="preserve">；  </w:t>
      </w:r>
    </w:p>
    <w:p w14:paraId="5388AA2C">
      <w:pPr>
        <w:numPr>
          <w:ilvl w:val="0"/>
          <w:numId w:val="54"/>
        </w:numPr>
        <w:spacing w:before="120" w:after="120" w:line="288" w:lineRule="auto"/>
        <w:ind w:left="0"/>
        <w:jc w:val="left"/>
      </w:pPr>
      <w:r>
        <w:rPr>
          <w:rFonts w:ascii="Arial" w:hAnsi="Arial" w:eastAsia="等线" w:cs="Arial"/>
          <w:sz w:val="22"/>
        </w:rPr>
        <w:t xml:space="preserve">甲方对供应商疑问的统一答疑，将以“补充通知”形式通过原发布渠道公示，补充通知与本询价文件具有同等法律效力；  </w:t>
      </w:r>
    </w:p>
    <w:p w14:paraId="110243D6">
      <w:pPr>
        <w:numPr>
          <w:ilvl w:val="0"/>
          <w:numId w:val="55"/>
        </w:numPr>
        <w:spacing w:before="120" w:after="120" w:line="288" w:lineRule="auto"/>
        <w:ind w:left="0"/>
        <w:jc w:val="left"/>
      </w:pPr>
      <w:r>
        <w:rPr>
          <w:rFonts w:ascii="Arial" w:hAnsi="Arial" w:eastAsia="等线" w:cs="Arial"/>
          <w:sz w:val="22"/>
        </w:rPr>
        <w:t>本询价文件及全部附件需供应商完整阅读，若参与响应，视为已充分理解并接受所有条款。</w:t>
      </w:r>
    </w:p>
    <w:p w14:paraId="014C084B"/>
    <w:p w14:paraId="3851A9A8">
      <w:bookmarkStart w:id="30" w:name="_GoBack"/>
      <w:bookmarkEnd w:id="30"/>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46C97A"/>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F061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singleLevel"/>
    <w:tmpl w:val="804E4E29"/>
    <w:lvl w:ilvl="0" w:tentative="0">
      <w:start w:val="3"/>
      <w:numFmt w:val="decimal"/>
      <w:lvlText w:val="%1."/>
      <w:lvlJc w:val="left"/>
      <w:rPr>
        <w:color w:val="3370FF"/>
      </w:rPr>
    </w:lvl>
  </w:abstractNum>
  <w:abstractNum w:abstractNumId="1">
    <w:nsid w:val="813A4B87"/>
    <w:multiLevelType w:val="singleLevel"/>
    <w:tmpl w:val="813A4B87"/>
    <w:lvl w:ilvl="0" w:tentative="0">
      <w:start w:val="2"/>
      <w:numFmt w:val="decimal"/>
      <w:lvlText w:val="%1."/>
      <w:lvlJc w:val="left"/>
      <w:rPr>
        <w:color w:val="3370FF"/>
      </w:rPr>
    </w:lvl>
  </w:abstractNum>
  <w:abstractNum w:abstractNumId="2">
    <w:nsid w:val="845B5372"/>
    <w:multiLevelType w:val="singleLevel"/>
    <w:tmpl w:val="845B5372"/>
    <w:lvl w:ilvl="0" w:tentative="0">
      <w:start w:val="4"/>
      <w:numFmt w:val="decimal"/>
      <w:lvlText w:val="%1."/>
      <w:lvlJc w:val="left"/>
      <w:rPr>
        <w:color w:val="3370FF"/>
      </w:rPr>
    </w:lvl>
  </w:abstractNum>
  <w:abstractNum w:abstractNumId="3">
    <w:nsid w:val="8461FADE"/>
    <w:multiLevelType w:val="singleLevel"/>
    <w:tmpl w:val="8461FADE"/>
    <w:lvl w:ilvl="0" w:tentative="0">
      <w:start w:val="2"/>
      <w:numFmt w:val="decimal"/>
      <w:lvlText w:val="%1."/>
      <w:lvlJc w:val="left"/>
      <w:rPr>
        <w:color w:val="3370FF"/>
      </w:rPr>
    </w:lvl>
  </w:abstractNum>
  <w:abstractNum w:abstractNumId="4">
    <w:nsid w:val="8CAEB125"/>
    <w:multiLevelType w:val="singleLevel"/>
    <w:tmpl w:val="8CAEB125"/>
    <w:lvl w:ilvl="0" w:tentative="0">
      <w:start w:val="2"/>
      <w:numFmt w:val="decimal"/>
      <w:lvlText w:val="%1."/>
      <w:lvlJc w:val="left"/>
      <w:rPr>
        <w:color w:val="3370FF"/>
      </w:rPr>
    </w:lvl>
  </w:abstractNum>
  <w:abstractNum w:abstractNumId="5">
    <w:nsid w:val="91995D4F"/>
    <w:multiLevelType w:val="singleLevel"/>
    <w:tmpl w:val="91995D4F"/>
    <w:lvl w:ilvl="0" w:tentative="0">
      <w:start w:val="1"/>
      <w:numFmt w:val="decimal"/>
      <w:lvlText w:val="%1."/>
      <w:lvlJc w:val="left"/>
      <w:rPr>
        <w:color w:val="3370FF"/>
      </w:rPr>
    </w:lvl>
  </w:abstractNum>
  <w:abstractNum w:abstractNumId="6">
    <w:nsid w:val="9288B902"/>
    <w:multiLevelType w:val="singleLevel"/>
    <w:tmpl w:val="9288B902"/>
    <w:lvl w:ilvl="0" w:tentative="0">
      <w:start w:val="3"/>
      <w:numFmt w:val="decimal"/>
      <w:lvlText w:val="%1."/>
      <w:lvlJc w:val="left"/>
      <w:rPr>
        <w:color w:val="3370FF"/>
      </w:rPr>
    </w:lvl>
  </w:abstractNum>
  <w:abstractNum w:abstractNumId="7">
    <w:nsid w:val="A0C93552"/>
    <w:multiLevelType w:val="singleLevel"/>
    <w:tmpl w:val="A0C93552"/>
    <w:lvl w:ilvl="0" w:tentative="0">
      <w:start w:val="1"/>
      <w:numFmt w:val="decimal"/>
      <w:lvlText w:val="%1."/>
      <w:lvlJc w:val="left"/>
      <w:rPr>
        <w:color w:val="3370FF"/>
      </w:rPr>
    </w:lvl>
  </w:abstractNum>
  <w:abstractNum w:abstractNumId="8">
    <w:nsid w:val="A0F05207"/>
    <w:multiLevelType w:val="singleLevel"/>
    <w:tmpl w:val="A0F05207"/>
    <w:lvl w:ilvl="0" w:tentative="0">
      <w:start w:val="2"/>
      <w:numFmt w:val="decimal"/>
      <w:lvlText w:val="%1."/>
      <w:lvlJc w:val="left"/>
      <w:rPr>
        <w:color w:val="3370FF"/>
      </w:rPr>
    </w:lvl>
  </w:abstractNum>
  <w:abstractNum w:abstractNumId="9">
    <w:nsid w:val="B23A94A9"/>
    <w:multiLevelType w:val="singleLevel"/>
    <w:tmpl w:val="B23A94A9"/>
    <w:lvl w:ilvl="0" w:tentative="0">
      <w:start w:val="3"/>
      <w:numFmt w:val="decimal"/>
      <w:lvlText w:val="%1."/>
      <w:lvlJc w:val="left"/>
      <w:rPr>
        <w:color w:val="3370FF"/>
      </w:rPr>
    </w:lvl>
  </w:abstractNum>
  <w:abstractNum w:abstractNumId="10">
    <w:nsid w:val="B53F3350"/>
    <w:multiLevelType w:val="singleLevel"/>
    <w:tmpl w:val="B53F3350"/>
    <w:lvl w:ilvl="0" w:tentative="0">
      <w:start w:val="3"/>
      <w:numFmt w:val="decimal"/>
      <w:lvlText w:val="%1."/>
      <w:lvlJc w:val="left"/>
      <w:rPr>
        <w:color w:val="3370FF"/>
      </w:rPr>
    </w:lvl>
  </w:abstractNum>
  <w:abstractNum w:abstractNumId="11">
    <w:nsid w:val="B8CEF35B"/>
    <w:multiLevelType w:val="singleLevel"/>
    <w:tmpl w:val="B8CEF35B"/>
    <w:lvl w:ilvl="0" w:tentative="0">
      <w:start w:val="2"/>
      <w:numFmt w:val="decimal"/>
      <w:lvlText w:val="%1."/>
      <w:lvlJc w:val="left"/>
      <w:rPr>
        <w:color w:val="3370FF"/>
      </w:rPr>
    </w:lvl>
  </w:abstractNum>
  <w:abstractNum w:abstractNumId="12">
    <w:nsid w:val="BB64CFA9"/>
    <w:multiLevelType w:val="singleLevel"/>
    <w:tmpl w:val="BB64CFA9"/>
    <w:lvl w:ilvl="0" w:tentative="0">
      <w:start w:val="2"/>
      <w:numFmt w:val="decimal"/>
      <w:lvlText w:val="%1."/>
      <w:lvlJc w:val="left"/>
      <w:rPr>
        <w:color w:val="3370FF"/>
      </w:rPr>
    </w:lvl>
  </w:abstractNum>
  <w:abstractNum w:abstractNumId="13">
    <w:nsid w:val="BE923771"/>
    <w:multiLevelType w:val="singleLevel"/>
    <w:tmpl w:val="BE923771"/>
    <w:lvl w:ilvl="0" w:tentative="0">
      <w:start w:val="1"/>
      <w:numFmt w:val="decimal"/>
      <w:lvlText w:val="%1."/>
      <w:lvlJc w:val="left"/>
      <w:rPr>
        <w:color w:val="3370FF"/>
      </w:rPr>
    </w:lvl>
  </w:abstractNum>
  <w:abstractNum w:abstractNumId="14">
    <w:nsid w:val="C0915F4F"/>
    <w:multiLevelType w:val="singleLevel"/>
    <w:tmpl w:val="C0915F4F"/>
    <w:lvl w:ilvl="0" w:tentative="0">
      <w:start w:val="1"/>
      <w:numFmt w:val="decimal"/>
      <w:lvlText w:val="%1."/>
      <w:lvlJc w:val="left"/>
      <w:rPr>
        <w:color w:val="3370FF"/>
      </w:rPr>
    </w:lvl>
  </w:abstractNum>
  <w:abstractNum w:abstractNumId="15">
    <w:nsid w:val="CE002C5E"/>
    <w:multiLevelType w:val="singleLevel"/>
    <w:tmpl w:val="CE002C5E"/>
    <w:lvl w:ilvl="0" w:tentative="0">
      <w:start w:val="2"/>
      <w:numFmt w:val="decimal"/>
      <w:lvlText w:val="%1."/>
      <w:lvlJc w:val="left"/>
      <w:pPr>
        <w:tabs>
          <w:tab w:val="left" w:pos="312"/>
        </w:tabs>
      </w:pPr>
    </w:lvl>
  </w:abstractNum>
  <w:abstractNum w:abstractNumId="16">
    <w:nsid w:val="D1EB1714"/>
    <w:multiLevelType w:val="singleLevel"/>
    <w:tmpl w:val="D1EB1714"/>
    <w:lvl w:ilvl="0" w:tentative="0">
      <w:start w:val="1"/>
      <w:numFmt w:val="decimal"/>
      <w:lvlText w:val="%1."/>
      <w:lvlJc w:val="left"/>
      <w:rPr>
        <w:color w:val="3370FF"/>
      </w:rPr>
    </w:lvl>
  </w:abstractNum>
  <w:abstractNum w:abstractNumId="17">
    <w:nsid w:val="D7D140E4"/>
    <w:multiLevelType w:val="singleLevel"/>
    <w:tmpl w:val="D7D140E4"/>
    <w:lvl w:ilvl="0" w:tentative="0">
      <w:start w:val="3"/>
      <w:numFmt w:val="decimal"/>
      <w:lvlText w:val="%1."/>
      <w:lvlJc w:val="left"/>
      <w:rPr>
        <w:color w:val="3370FF"/>
      </w:rPr>
    </w:lvl>
  </w:abstractNum>
  <w:abstractNum w:abstractNumId="18">
    <w:nsid w:val="E093A4B0"/>
    <w:multiLevelType w:val="singleLevel"/>
    <w:tmpl w:val="E093A4B0"/>
    <w:lvl w:ilvl="0" w:tentative="0">
      <w:start w:val="1"/>
      <w:numFmt w:val="decimal"/>
      <w:lvlText w:val="%1."/>
      <w:lvlJc w:val="left"/>
      <w:rPr>
        <w:color w:val="3370FF"/>
      </w:rPr>
    </w:lvl>
  </w:abstractNum>
  <w:abstractNum w:abstractNumId="19">
    <w:nsid w:val="E504947C"/>
    <w:multiLevelType w:val="singleLevel"/>
    <w:tmpl w:val="E504947C"/>
    <w:lvl w:ilvl="0" w:tentative="0">
      <w:start w:val="1"/>
      <w:numFmt w:val="decimal"/>
      <w:lvlText w:val="%1."/>
      <w:lvlJc w:val="left"/>
      <w:rPr>
        <w:color w:val="3370FF"/>
      </w:rPr>
    </w:lvl>
  </w:abstractNum>
  <w:abstractNum w:abstractNumId="20">
    <w:nsid w:val="F0E89278"/>
    <w:multiLevelType w:val="singleLevel"/>
    <w:tmpl w:val="F0E89278"/>
    <w:lvl w:ilvl="0" w:tentative="0">
      <w:start w:val="1"/>
      <w:numFmt w:val="decimal"/>
      <w:lvlText w:val="%1."/>
      <w:lvlJc w:val="left"/>
      <w:rPr>
        <w:color w:val="3370FF"/>
      </w:rPr>
    </w:lvl>
  </w:abstractNum>
  <w:abstractNum w:abstractNumId="21">
    <w:nsid w:val="F689643B"/>
    <w:multiLevelType w:val="singleLevel"/>
    <w:tmpl w:val="F689643B"/>
    <w:lvl w:ilvl="0" w:tentative="0">
      <w:start w:val="3"/>
      <w:numFmt w:val="decimal"/>
      <w:lvlText w:val="%1."/>
      <w:lvlJc w:val="left"/>
      <w:rPr>
        <w:color w:val="3370FF"/>
      </w:rPr>
    </w:lvl>
  </w:abstractNum>
  <w:abstractNum w:abstractNumId="22">
    <w:nsid w:val="F7735DC9"/>
    <w:multiLevelType w:val="singleLevel"/>
    <w:tmpl w:val="F7735DC9"/>
    <w:lvl w:ilvl="0" w:tentative="0">
      <w:start w:val="2"/>
      <w:numFmt w:val="decimal"/>
      <w:lvlText w:val="%1."/>
      <w:lvlJc w:val="left"/>
      <w:rPr>
        <w:color w:val="3370FF"/>
      </w:rPr>
    </w:lvl>
  </w:abstractNum>
  <w:abstractNum w:abstractNumId="23">
    <w:nsid w:val="FEC2EA36"/>
    <w:multiLevelType w:val="singleLevel"/>
    <w:tmpl w:val="FEC2EA36"/>
    <w:lvl w:ilvl="0" w:tentative="0">
      <w:start w:val="1"/>
      <w:numFmt w:val="decimal"/>
      <w:lvlText w:val="%1."/>
      <w:lvlJc w:val="left"/>
      <w:rPr>
        <w:color w:val="3370FF"/>
      </w:rPr>
    </w:lvl>
  </w:abstractNum>
  <w:abstractNum w:abstractNumId="24">
    <w:nsid w:val="03A63A41"/>
    <w:multiLevelType w:val="singleLevel"/>
    <w:tmpl w:val="03A63A41"/>
    <w:lvl w:ilvl="0" w:tentative="0">
      <w:start w:val="3"/>
      <w:numFmt w:val="decimal"/>
      <w:lvlText w:val="%1."/>
      <w:lvlJc w:val="left"/>
      <w:rPr>
        <w:color w:val="3370FF"/>
      </w:rPr>
    </w:lvl>
  </w:abstractNum>
  <w:abstractNum w:abstractNumId="25">
    <w:nsid w:val="0709FD3E"/>
    <w:multiLevelType w:val="singleLevel"/>
    <w:tmpl w:val="0709FD3E"/>
    <w:lvl w:ilvl="0" w:tentative="0">
      <w:start w:val="1"/>
      <w:numFmt w:val="decimal"/>
      <w:lvlText w:val="%1."/>
      <w:lvlJc w:val="left"/>
      <w:rPr>
        <w:color w:val="3370FF"/>
      </w:rPr>
    </w:lvl>
  </w:abstractNum>
  <w:abstractNum w:abstractNumId="26">
    <w:nsid w:val="0CEF100B"/>
    <w:multiLevelType w:val="singleLevel"/>
    <w:tmpl w:val="0CEF100B"/>
    <w:lvl w:ilvl="0" w:tentative="0">
      <w:start w:val="2"/>
      <w:numFmt w:val="decimal"/>
      <w:lvlText w:val="%1."/>
      <w:lvlJc w:val="left"/>
      <w:rPr>
        <w:color w:val="3370FF"/>
      </w:rPr>
    </w:lvl>
  </w:abstractNum>
  <w:abstractNum w:abstractNumId="27">
    <w:nsid w:val="0F9F9CCA"/>
    <w:multiLevelType w:val="singleLevel"/>
    <w:tmpl w:val="0F9F9CCA"/>
    <w:lvl w:ilvl="0" w:tentative="0">
      <w:start w:val="1"/>
      <w:numFmt w:val="decimal"/>
      <w:lvlText w:val="%1."/>
      <w:lvlJc w:val="left"/>
      <w:rPr>
        <w:color w:val="3370FF"/>
      </w:rPr>
    </w:lvl>
  </w:abstractNum>
  <w:abstractNum w:abstractNumId="28">
    <w:nsid w:val="12EADF99"/>
    <w:multiLevelType w:val="singleLevel"/>
    <w:tmpl w:val="12EADF99"/>
    <w:lvl w:ilvl="0" w:tentative="0">
      <w:start w:val="2"/>
      <w:numFmt w:val="decimal"/>
      <w:lvlText w:val="%1."/>
      <w:lvlJc w:val="left"/>
      <w:rPr>
        <w:color w:val="3370FF"/>
      </w:rPr>
    </w:lvl>
  </w:abstractNum>
  <w:abstractNum w:abstractNumId="29">
    <w:nsid w:val="18F74015"/>
    <w:multiLevelType w:val="singleLevel"/>
    <w:tmpl w:val="18F74015"/>
    <w:lvl w:ilvl="0" w:tentative="0">
      <w:start w:val="2"/>
      <w:numFmt w:val="decimal"/>
      <w:lvlText w:val="%1."/>
      <w:lvlJc w:val="left"/>
      <w:rPr>
        <w:color w:val="3370FF"/>
      </w:rPr>
    </w:lvl>
  </w:abstractNum>
  <w:abstractNum w:abstractNumId="30">
    <w:nsid w:val="1ACDE60F"/>
    <w:multiLevelType w:val="singleLevel"/>
    <w:tmpl w:val="1ACDE60F"/>
    <w:lvl w:ilvl="0" w:tentative="0">
      <w:start w:val="1"/>
      <w:numFmt w:val="decimal"/>
      <w:lvlText w:val="%1."/>
      <w:lvlJc w:val="left"/>
      <w:rPr>
        <w:color w:val="3370FF"/>
      </w:rPr>
    </w:lvl>
  </w:abstractNum>
  <w:abstractNum w:abstractNumId="31">
    <w:nsid w:val="1C257C7B"/>
    <w:multiLevelType w:val="singleLevel"/>
    <w:tmpl w:val="1C257C7B"/>
    <w:lvl w:ilvl="0" w:tentative="0">
      <w:start w:val="5"/>
      <w:numFmt w:val="decimal"/>
      <w:lvlText w:val="%1."/>
      <w:lvlJc w:val="left"/>
      <w:rPr>
        <w:color w:val="3370FF"/>
      </w:rPr>
    </w:lvl>
  </w:abstractNum>
  <w:abstractNum w:abstractNumId="32">
    <w:nsid w:val="23E97754"/>
    <w:multiLevelType w:val="singleLevel"/>
    <w:tmpl w:val="23E97754"/>
    <w:lvl w:ilvl="0" w:tentative="0">
      <w:start w:val="2"/>
      <w:numFmt w:val="decimal"/>
      <w:lvlText w:val="%1."/>
      <w:lvlJc w:val="left"/>
      <w:rPr>
        <w:color w:val="3370FF"/>
      </w:rPr>
    </w:lvl>
  </w:abstractNum>
  <w:abstractNum w:abstractNumId="33">
    <w:nsid w:val="243FCF68"/>
    <w:multiLevelType w:val="singleLevel"/>
    <w:tmpl w:val="243FCF68"/>
    <w:lvl w:ilvl="0" w:tentative="0">
      <w:start w:val="1"/>
      <w:numFmt w:val="decimal"/>
      <w:lvlText w:val="%1."/>
      <w:lvlJc w:val="left"/>
      <w:rPr>
        <w:color w:val="3370FF"/>
      </w:rPr>
    </w:lvl>
  </w:abstractNum>
  <w:abstractNum w:abstractNumId="34">
    <w:nsid w:val="30A0AC00"/>
    <w:multiLevelType w:val="singleLevel"/>
    <w:tmpl w:val="30A0AC00"/>
    <w:lvl w:ilvl="0" w:tentative="0">
      <w:start w:val="4"/>
      <w:numFmt w:val="decimal"/>
      <w:lvlText w:val="%1."/>
      <w:lvlJc w:val="left"/>
      <w:rPr>
        <w:color w:val="3370FF"/>
      </w:rPr>
    </w:lvl>
  </w:abstractNum>
  <w:abstractNum w:abstractNumId="35">
    <w:nsid w:val="30FC5B15"/>
    <w:multiLevelType w:val="singleLevel"/>
    <w:tmpl w:val="30FC5B15"/>
    <w:lvl w:ilvl="0" w:tentative="0">
      <w:start w:val="2"/>
      <w:numFmt w:val="decimal"/>
      <w:lvlText w:val="%1."/>
      <w:lvlJc w:val="left"/>
      <w:rPr>
        <w:color w:val="3370FF"/>
      </w:rPr>
    </w:lvl>
  </w:abstractNum>
  <w:abstractNum w:abstractNumId="36">
    <w:nsid w:val="322D85CA"/>
    <w:multiLevelType w:val="singleLevel"/>
    <w:tmpl w:val="322D85CA"/>
    <w:lvl w:ilvl="0" w:tentative="0">
      <w:start w:val="4"/>
      <w:numFmt w:val="decimal"/>
      <w:lvlText w:val="%1."/>
      <w:lvlJc w:val="left"/>
      <w:rPr>
        <w:color w:val="3370FF"/>
      </w:rPr>
    </w:lvl>
  </w:abstractNum>
  <w:abstractNum w:abstractNumId="37">
    <w:nsid w:val="32A7AF2D"/>
    <w:multiLevelType w:val="singleLevel"/>
    <w:tmpl w:val="32A7AF2D"/>
    <w:lvl w:ilvl="0" w:tentative="0">
      <w:start w:val="4"/>
      <w:numFmt w:val="decimal"/>
      <w:lvlText w:val="%1."/>
      <w:lvlJc w:val="left"/>
      <w:rPr>
        <w:color w:val="3370FF"/>
      </w:rPr>
    </w:lvl>
  </w:abstractNum>
  <w:abstractNum w:abstractNumId="38">
    <w:nsid w:val="35E83B33"/>
    <w:multiLevelType w:val="singleLevel"/>
    <w:tmpl w:val="35E83B33"/>
    <w:lvl w:ilvl="0" w:tentative="0">
      <w:start w:val="2"/>
      <w:numFmt w:val="decimal"/>
      <w:lvlText w:val="%1."/>
      <w:lvlJc w:val="left"/>
      <w:rPr>
        <w:color w:val="3370FF"/>
      </w:rPr>
    </w:lvl>
  </w:abstractNum>
  <w:abstractNum w:abstractNumId="39">
    <w:nsid w:val="39A0D9AC"/>
    <w:multiLevelType w:val="singleLevel"/>
    <w:tmpl w:val="39A0D9AC"/>
    <w:lvl w:ilvl="0" w:tentative="0">
      <w:start w:val="1"/>
      <w:numFmt w:val="decimal"/>
      <w:lvlText w:val="%1."/>
      <w:lvlJc w:val="left"/>
      <w:rPr>
        <w:color w:val="3370FF"/>
      </w:rPr>
    </w:lvl>
  </w:abstractNum>
  <w:abstractNum w:abstractNumId="40">
    <w:nsid w:val="3B8127DF"/>
    <w:multiLevelType w:val="singleLevel"/>
    <w:tmpl w:val="3B8127DF"/>
    <w:lvl w:ilvl="0" w:tentative="0">
      <w:start w:val="1"/>
      <w:numFmt w:val="decimal"/>
      <w:lvlText w:val="%1."/>
      <w:lvlJc w:val="left"/>
      <w:rPr>
        <w:color w:val="3370FF"/>
      </w:rPr>
    </w:lvl>
  </w:abstractNum>
  <w:abstractNum w:abstractNumId="41">
    <w:nsid w:val="40B249F9"/>
    <w:multiLevelType w:val="singleLevel"/>
    <w:tmpl w:val="40B249F9"/>
    <w:lvl w:ilvl="0" w:tentative="0">
      <w:start w:val="4"/>
      <w:numFmt w:val="decimal"/>
      <w:lvlText w:val="%1."/>
      <w:lvlJc w:val="left"/>
      <w:rPr>
        <w:color w:val="3370FF"/>
      </w:rPr>
    </w:lvl>
  </w:abstractNum>
  <w:abstractNum w:abstractNumId="42">
    <w:nsid w:val="4C3D7A74"/>
    <w:multiLevelType w:val="singleLevel"/>
    <w:tmpl w:val="4C3D7A74"/>
    <w:lvl w:ilvl="0" w:tentative="0">
      <w:start w:val="3"/>
      <w:numFmt w:val="decimal"/>
      <w:lvlText w:val="%1."/>
      <w:lvlJc w:val="left"/>
      <w:rPr>
        <w:color w:val="3370FF"/>
      </w:rPr>
    </w:lvl>
  </w:abstractNum>
  <w:abstractNum w:abstractNumId="43">
    <w:nsid w:val="4D94DA66"/>
    <w:multiLevelType w:val="singleLevel"/>
    <w:tmpl w:val="4D94DA66"/>
    <w:lvl w:ilvl="0" w:tentative="0">
      <w:start w:val="1"/>
      <w:numFmt w:val="decimal"/>
      <w:lvlText w:val="%1."/>
      <w:lvlJc w:val="left"/>
      <w:rPr>
        <w:color w:val="3370FF"/>
      </w:rPr>
    </w:lvl>
  </w:abstractNum>
  <w:abstractNum w:abstractNumId="44">
    <w:nsid w:val="58765686"/>
    <w:multiLevelType w:val="singleLevel"/>
    <w:tmpl w:val="58765686"/>
    <w:lvl w:ilvl="0" w:tentative="0">
      <w:start w:val="3"/>
      <w:numFmt w:val="decimal"/>
      <w:lvlText w:val="%1."/>
      <w:lvlJc w:val="left"/>
      <w:rPr>
        <w:color w:val="3370FF"/>
      </w:rPr>
    </w:lvl>
  </w:abstractNum>
  <w:abstractNum w:abstractNumId="45">
    <w:nsid w:val="5E29AB5A"/>
    <w:multiLevelType w:val="singleLevel"/>
    <w:tmpl w:val="5E29AB5A"/>
    <w:lvl w:ilvl="0" w:tentative="0">
      <w:start w:val="3"/>
      <w:numFmt w:val="decimal"/>
      <w:lvlText w:val="%1."/>
      <w:lvlJc w:val="left"/>
      <w:rPr>
        <w:color w:val="3370FF"/>
      </w:rPr>
    </w:lvl>
  </w:abstractNum>
  <w:abstractNum w:abstractNumId="46">
    <w:nsid w:val="5FFFB1A7"/>
    <w:multiLevelType w:val="singleLevel"/>
    <w:tmpl w:val="5FFFB1A7"/>
    <w:lvl w:ilvl="0" w:tentative="0">
      <w:start w:val="1"/>
      <w:numFmt w:val="decimal"/>
      <w:lvlText w:val="%1."/>
      <w:lvlJc w:val="left"/>
      <w:rPr>
        <w:color w:val="3370FF"/>
      </w:rPr>
    </w:lvl>
  </w:abstractNum>
  <w:abstractNum w:abstractNumId="47">
    <w:nsid w:val="629F7852"/>
    <w:multiLevelType w:val="singleLevel"/>
    <w:tmpl w:val="629F7852"/>
    <w:lvl w:ilvl="0" w:tentative="0">
      <w:start w:val="2"/>
      <w:numFmt w:val="decimal"/>
      <w:lvlText w:val="%1."/>
      <w:lvlJc w:val="left"/>
      <w:rPr>
        <w:color w:val="3370FF"/>
      </w:rPr>
    </w:lvl>
  </w:abstractNum>
  <w:abstractNum w:abstractNumId="48">
    <w:nsid w:val="65CD0074"/>
    <w:multiLevelType w:val="singleLevel"/>
    <w:tmpl w:val="65CD0074"/>
    <w:lvl w:ilvl="0" w:tentative="0">
      <w:start w:val="5"/>
      <w:numFmt w:val="decimal"/>
      <w:lvlText w:val="%1."/>
      <w:lvlJc w:val="left"/>
      <w:rPr>
        <w:color w:val="3370FF"/>
      </w:rPr>
    </w:lvl>
  </w:abstractNum>
  <w:abstractNum w:abstractNumId="49">
    <w:nsid w:val="68B298F7"/>
    <w:multiLevelType w:val="singleLevel"/>
    <w:tmpl w:val="68B298F7"/>
    <w:lvl w:ilvl="0" w:tentative="0">
      <w:start w:val="2"/>
      <w:numFmt w:val="decimal"/>
      <w:lvlText w:val="%1."/>
      <w:lvlJc w:val="left"/>
      <w:rPr>
        <w:color w:val="3370FF"/>
      </w:rPr>
    </w:lvl>
  </w:abstractNum>
  <w:abstractNum w:abstractNumId="50">
    <w:nsid w:val="700FDCEF"/>
    <w:multiLevelType w:val="singleLevel"/>
    <w:tmpl w:val="700FDCEF"/>
    <w:lvl w:ilvl="0" w:tentative="0">
      <w:start w:val="3"/>
      <w:numFmt w:val="decimal"/>
      <w:lvlText w:val="%1."/>
      <w:lvlJc w:val="left"/>
      <w:rPr>
        <w:color w:val="3370FF"/>
      </w:rPr>
    </w:lvl>
  </w:abstractNum>
  <w:abstractNum w:abstractNumId="51">
    <w:nsid w:val="74C28B35"/>
    <w:multiLevelType w:val="singleLevel"/>
    <w:tmpl w:val="74C28B35"/>
    <w:lvl w:ilvl="0" w:tentative="0">
      <w:start w:val="2"/>
      <w:numFmt w:val="decimal"/>
      <w:lvlText w:val="%1."/>
      <w:lvlJc w:val="left"/>
      <w:rPr>
        <w:color w:val="3370FF"/>
      </w:rPr>
    </w:lvl>
  </w:abstractNum>
  <w:abstractNum w:abstractNumId="52">
    <w:nsid w:val="77633216"/>
    <w:multiLevelType w:val="singleLevel"/>
    <w:tmpl w:val="77633216"/>
    <w:lvl w:ilvl="0" w:tentative="0">
      <w:start w:val="2"/>
      <w:numFmt w:val="decimal"/>
      <w:lvlText w:val="%1."/>
      <w:lvlJc w:val="left"/>
      <w:rPr>
        <w:color w:val="3370FF"/>
      </w:rPr>
    </w:lvl>
  </w:abstractNum>
  <w:abstractNum w:abstractNumId="53">
    <w:nsid w:val="79AA4FA4"/>
    <w:multiLevelType w:val="singleLevel"/>
    <w:tmpl w:val="79AA4FA4"/>
    <w:lvl w:ilvl="0" w:tentative="0">
      <w:start w:val="1"/>
      <w:numFmt w:val="decimal"/>
      <w:lvlText w:val="%1."/>
      <w:lvlJc w:val="left"/>
      <w:rPr>
        <w:color w:val="3370FF"/>
      </w:rPr>
    </w:lvl>
  </w:abstractNum>
  <w:abstractNum w:abstractNumId="54">
    <w:nsid w:val="7DEC2089"/>
    <w:multiLevelType w:val="singleLevel"/>
    <w:tmpl w:val="7DEC2089"/>
    <w:lvl w:ilvl="0" w:tentative="0">
      <w:start w:val="1"/>
      <w:numFmt w:val="decimal"/>
      <w:lvlText w:val="%1."/>
      <w:lvlJc w:val="left"/>
      <w:rPr>
        <w:color w:val="3370FF"/>
      </w:rPr>
    </w:lvl>
  </w:abstractNum>
  <w:num w:numId="1">
    <w:abstractNumId w:val="13"/>
  </w:num>
  <w:num w:numId="2">
    <w:abstractNumId w:val="47"/>
  </w:num>
  <w:num w:numId="3">
    <w:abstractNumId w:val="6"/>
  </w:num>
  <w:num w:numId="4">
    <w:abstractNumId w:val="39"/>
  </w:num>
  <w:num w:numId="5">
    <w:abstractNumId w:val="3"/>
  </w:num>
  <w:num w:numId="6">
    <w:abstractNumId w:val="44"/>
  </w:num>
  <w:num w:numId="7">
    <w:abstractNumId w:val="54"/>
  </w:num>
  <w:num w:numId="8">
    <w:abstractNumId w:val="1"/>
  </w:num>
  <w:num w:numId="9">
    <w:abstractNumId w:val="33"/>
  </w:num>
  <w:num w:numId="10">
    <w:abstractNumId w:val="43"/>
  </w:num>
  <w:num w:numId="11">
    <w:abstractNumId w:val="22"/>
  </w:num>
  <w:num w:numId="12">
    <w:abstractNumId w:val="18"/>
  </w:num>
  <w:num w:numId="13">
    <w:abstractNumId w:val="35"/>
  </w:num>
  <w:num w:numId="14">
    <w:abstractNumId w:val="53"/>
  </w:num>
  <w:num w:numId="15">
    <w:abstractNumId w:val="12"/>
  </w:num>
  <w:num w:numId="16">
    <w:abstractNumId w:val="5"/>
  </w:num>
  <w:num w:numId="17">
    <w:abstractNumId w:val="11"/>
  </w:num>
  <w:num w:numId="18">
    <w:abstractNumId w:val="45"/>
  </w:num>
  <w:num w:numId="19">
    <w:abstractNumId w:val="2"/>
  </w:num>
  <w:num w:numId="20">
    <w:abstractNumId w:val="30"/>
  </w:num>
  <w:num w:numId="21">
    <w:abstractNumId w:val="4"/>
  </w:num>
  <w:num w:numId="22">
    <w:abstractNumId w:val="46"/>
  </w:num>
  <w:num w:numId="23">
    <w:abstractNumId w:val="51"/>
  </w:num>
  <w:num w:numId="24">
    <w:abstractNumId w:val="42"/>
  </w:num>
  <w:num w:numId="25">
    <w:abstractNumId w:val="36"/>
  </w:num>
  <w:num w:numId="26">
    <w:abstractNumId w:val="48"/>
  </w:num>
  <w:num w:numId="27">
    <w:abstractNumId w:val="25"/>
  </w:num>
  <w:num w:numId="28">
    <w:abstractNumId w:val="26"/>
  </w:num>
  <w:num w:numId="29">
    <w:abstractNumId w:val="17"/>
  </w:num>
  <w:num w:numId="30">
    <w:abstractNumId w:val="37"/>
  </w:num>
  <w:num w:numId="31">
    <w:abstractNumId w:val="31"/>
  </w:num>
  <w:num w:numId="32">
    <w:abstractNumId w:val="20"/>
  </w:num>
  <w:num w:numId="33">
    <w:abstractNumId w:val="32"/>
  </w:num>
  <w:num w:numId="34">
    <w:abstractNumId w:val="10"/>
  </w:num>
  <w:num w:numId="35">
    <w:abstractNumId w:val="41"/>
  </w:num>
  <w:num w:numId="36">
    <w:abstractNumId w:val="27"/>
  </w:num>
  <w:num w:numId="37">
    <w:abstractNumId w:val="38"/>
  </w:num>
  <w:num w:numId="38">
    <w:abstractNumId w:val="24"/>
  </w:num>
  <w:num w:numId="39">
    <w:abstractNumId w:val="14"/>
  </w:num>
  <w:num w:numId="40">
    <w:abstractNumId w:val="28"/>
  </w:num>
  <w:num w:numId="41">
    <w:abstractNumId w:val="9"/>
  </w:num>
  <w:num w:numId="42">
    <w:abstractNumId w:val="40"/>
  </w:num>
  <w:num w:numId="43">
    <w:abstractNumId w:val="8"/>
  </w:num>
  <w:num w:numId="44">
    <w:abstractNumId w:val="21"/>
  </w:num>
  <w:num w:numId="45">
    <w:abstractNumId w:val="34"/>
  </w:num>
  <w:num w:numId="46">
    <w:abstractNumId w:val="23"/>
  </w:num>
  <w:num w:numId="47">
    <w:abstractNumId w:val="29"/>
  </w:num>
  <w:num w:numId="48">
    <w:abstractNumId w:val="50"/>
  </w:num>
  <w:num w:numId="49">
    <w:abstractNumId w:val="15"/>
  </w:num>
  <w:num w:numId="50">
    <w:abstractNumId w:val="19"/>
  </w:num>
  <w:num w:numId="51">
    <w:abstractNumId w:val="7"/>
  </w:num>
  <w:num w:numId="52">
    <w:abstractNumId w:val="52"/>
  </w:num>
  <w:num w:numId="53">
    <w:abstractNumId w:val="16"/>
  </w:num>
  <w:num w:numId="54">
    <w:abstractNumId w:val="49"/>
  </w:num>
  <w:num w:numId="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0C0A4B"/>
    <w:rsid w:val="750C0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2025-12-08T06:55:00Z</dcterms:created>
  <dc:creator>黄威</dc:creator>
  <cp:lastModifiedBy>黄威</cp:lastModifiedBy>
  <dcterms:modified xsi:type="dcterms:W3CDTF">2025-12-08T06:56:06Z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1C4BE90E5B53471D8FC433E2A8833F2A_11</vt:lpwstr>
  </property>
  <property fmtid="{D5CDD505-2E9C-101B-9397-08002B2CF9AE}" pid="4" name="KSOTemplateDocerSaveRecord">
    <vt:lpwstr>eyJoZGlkIjoiMTIxN2E4Y2MwMDU5OTk3MTk3OWI2MTY5NmU2MmY3ZjciLCJ1c2VySWQiOiI0NTI3MjUxODYifQ==</vt:lpwstr>
  </property>
</Properties>
</file>